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1C_334/2021 vom 3. Juni 2021</w:t>
      </w:r>
    </w:p>
    <w:p>
      <w:r>
        <w:t>Bundesgericht, 2021-06-03, DE</w:t>
      </w:r>
    </w:p>
    <w:p>
      <w:r>
        <w:rPr>
          <w:b/>
        </w:rPr>
        <w:t xml:space="preserve">Quelle: </w:t>
      </w:r>
      <w:r>
        <w:t>https://mcp.opencaselaw.ch/entscheid/bger_1C_334_2021</w:t>
      </w:r>
    </w:p>
    <w:p>
      <w:r>
        <w:t>FR: TF 1C_334/2021 du 3 juin 2021</w:t>
      </w:r>
    </w:p>
    <w:p>
      <w:r>
        <w:t>IT: TF 1C_334/2021 del 3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1C_334/2021</w:t>
      </w:r>
    </w:p>
    <w:p>
      <w:r>
        <w:t>Urteil vom 3. Juni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Gilbert Hottinger,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Volksabstimmung vom 13. Juni 2021</w:t>
      </w:r>
    </w:p>
    <w:p>
      <w:r>
        <w:t>über das Bundesgesetz über polizeiliche Massnahmen</w:t>
      </w:r>
    </w:p>
    <w:p>
      <w:r>
        <w:t>zur Bekämpfung von Terrorismus (PMT).</w:t>
      </w:r>
    </w:p>
    <w:p>
      <w:r>
        <w:t>In Erwägung,</w:t>
      </w:r>
    </w:p>
    <w:p>
      <w:r>
        <w:t>dass Gilbert Hottinger mit Eingabe vom 1. Juni 2021 Beschwerde gegen die Eidgenössische Volksabstimmung vom 13. Juni 2021betreffend das Bundesgesetz über polizeiliche Massnahmen zur Bekämpfung von Terrorismus (PMT) erhoben hat;</w:t>
      </w:r>
    </w:p>
    <w:p>
      <w:r>
        <w:t>dass in eidgenössischen Stimmrechtssachen die Kantonsregierungen Vorinstanz des Bundesgerichts sind ( Art. 88 Abs. 1 lit. b BGG );</w:t>
      </w:r>
    </w:p>
    <w:p>
      <w:r>
        <w:t>dass der Beschwerdeführer dementsprechend vorgängig seiner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</w:t>
      </w:r>
    </w:p>
    <w:p>
      <w:r>
        <w:t>dass daher auf die vorliegende Beschwerde im vereinfachten Verfahren nach Art. 108 Abs. 1 BGG nicht einzutreten ist;</w:t>
      </w:r>
    </w:p>
    <w:p>
      <w:r>
        <w:t>dass eine Überweisung der vorliegenden Beschwerde an den Regierungsrat des Kantons Aargau unterbleiben kann, da der Beschwerdeführer offenbar bereits eine entsprechende Beschwerde beim Regierungsrat eingereicht hat;</w:t>
      </w:r>
    </w:p>
    <w:p>
      <w:r>
        <w:t>dass auf eine Kostenauflage zu verzichten ist ( Art. 66 Abs. 1 BGG );</w:t>
      </w:r>
    </w:p>
    <w:p>
      <w:r>
        <w:t>dass mit dem vorliegenden Entscheid das sinngemäss gestellte Gesuch um Anordnung von vorsorglichen Massnahmen gegenstandslos geworden ist;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Bundeskanzlei und dem Regierungsrat des Kantons Aargau schriftlich mitgeteilt.</w:t>
      </w:r>
    </w:p>
    <w:p>
      <w:r>
        <w:t>Lausanne, 3. Juni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