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333/2016 vom 25. Juli 2016</w:t>
      </w:r>
    </w:p>
    <w:p>
      <w:r>
        <w:t>Bundesgericht, 2016-07-25, FR</w:t>
      </w:r>
    </w:p>
    <w:p>
      <w:r>
        <w:rPr>
          <w:b/>
        </w:rPr>
        <w:t xml:space="preserve">Quelle: </w:t>
      </w:r>
      <w:r>
        <w:t>https://mcp.opencaselaw.ch/entscheid/bger_1C_333_2016</w:t>
      </w:r>
    </w:p>
    <w:p>
      <w:r>
        <w:t>FR: TF 1C 333/2016 du 25 juillet 2016</w:t>
      </w:r>
    </w:p>
    <w:p>
      <w:r>
        <w:t>IT: TF 1C 333/2016 del 25 luglio 2016</w:t>
      </w:r>
    </w:p>
    <w:p>
      <w:pPr>
        <w:pStyle w:val="Heading2"/>
      </w:pPr>
      <w:r>
        <w:t>Regeste</w:t>
      </w:r>
    </w:p>
    <w:p>
      <w:r>
        <w:t>entraide judiciaire internationale en matière pénale à la France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139 IV 294 consid. 1.1 p. 296). En vertu de l' art. 42 al. 2 LTF , il incombe aux recourants de démontrer que les conditions d'entrée en matière posées à l' art. 84 LTF sont réunies ( ATF 133 IV 131 consid. 3 p. 132).</w:t>
      </w:r>
    </w:p>
    <w:p>
      <w:r>
        <w:rPr>
          <w:b/>
        </w:rPr>
        <w:t>E. 1.2</w:t>
      </w:r>
    </w:p>
    <w:p>
      <w:r>
        <w:t>La présente espèce porte sur la transmission de renseignements touchant le domaine secret. Toutefois, compte tenu de la nature de la transmission envisagée (la documentation portant sur quatre comptes bancaires déterminés) et de l'objet de la procédure étrangère, le cas ne revêt en soi aucune importance particulière.</w:t>
      </w:r>
    </w:p>
    <w:p>
      <w:r>
        <w:rPr>
          <w:b/>
        </w:rPr>
        <w:t>E. 1.3</w:t>
      </w:r>
    </w:p>
    <w:p>
      <w:r>
        <w:t>Les recourantes reprochent à l'instance précédente de leur avoir dénié la qualité pour recourir. Elles soutiennent que celle-ci devrait leur être reconnue dès lors que, en tant qu'employés de la société H.________, leurs nom, adresse, nationalité, date de naissance, adresse de courriel, photo de la copie de leur passeport figurent dans les documents d'ouverture de comptes bancaires dont la transmission à un Etat étranger est envisagée. Elle font valoir que la transmission de ces "données personnelles sensibles" violerait leur sphère privée ( art. 8 CEDH , 17 Pacte ONU II, 13 Cst.) et que le refus d'accès au dossier ne respecterait pas leur droit d'être entendues ( art. 6 CEDH , 29 Cst., 14 § 1 Pacte ONU II ).</w:t>
      </w:r>
    </w:p>
    <w:p>
      <w:r>
        <w:rPr>
          <w:b/>
        </w:rPr>
        <w:t>E. 1.3.1</w:t>
      </w:r>
    </w:p>
    <w:p>
      <w:r>
        <w:t>L' art. 80h let. b EIMP ne reconnaît la qualité pour recourir en matière d'entraide qu'aux personnes qui sont personnellement et directement touchées par une mesure d'entraide. En cas d'informations sur un compte bancaire, le titulaire a qualité pour agir ( art. 9a let. a OEIMP ). Ces dispositions exigent un lien concret entre la mesure d'entraide et la personne concernée: le titulaire d'un compte bancaire, le propriétaire ou locataire des locaux ou le détenteur d'un véhicule à moteur ont qualité pour agir ( ATF 137 IV 134 consid. 5 p. 136), l'autorité d'exécution devant en effet pouvoir déterminer facilement et rapidement les personnes à qui elle doit notifier ses décisions. Selon la jurisprudence constante rappelée dans l'arrêt attaqué, le fait d'être mentionné dans les documents recueillis ne suffit pas à se voir reconnaître la qualité pour agir, quelles que soient les objections soulevées à l'encontre de l'entraide ( ATF 137 IV 134 consid. 5.2 et 6.4 p. 141; 130 II 162 consid. 1.1 p. 164 et la jurisprudence citée).</w:t>
      </w:r>
    </w:p>
    <w:p>
      <w:r>
        <w:rPr>
          <w:b/>
        </w:rPr>
        <w:t>E. 1.3.2</w:t>
      </w:r>
    </w:p>
    <w:p>
      <w:r>
        <w:t>En l'occurrence, les recourantes, dont le nom apparaît dans la documentation transmise à l'Etat requérant, ne sont pas titulaires des comptes visés par la demande et n'ont donc pas la qualité pour agir au sens de l' art. 80h let. b EIMP , dans la mesure où elles sont indirectement touchées par les mesures d'entraide. C'est dès lors à juste titre qu'elles ont été écartées de la procédure. Par ailleurs, l'arrêt mentionné par les recourantes (arrêt de la CourEDH G.S.B contre Suisse du 22 décembre 2015) est sans pertinence dès lors qu'il concerne le titulaire des comptes bancaires visés par l'entraide et non pas un tiers dont le nom apparaît dans la documentation bancaire.</w:t>
      </w:r>
    </w:p>
    <w:p>
      <w:r>
        <w:rPr>
          <w:b/>
        </w:rPr>
        <w:t>E. 1.4</w:t>
      </w:r>
    </w:p>
    <w:p>
      <w:r>
        <w:t>L'arrêt attaqué s'en tient ainsi au texte légal ainsi qu'à la pratique constante y relative, de sorte qu'à défaut d'une question de principe, le recours est irrecevable.</w:t>
      </w:r>
    </w:p>
    <w:p>
      <w:r>
        <w:rPr>
          <w:b/>
        </w:rPr>
        <w:t>E. 2</w:t>
      </w:r>
    </w:p>
    <w:p>
      <w:r>
        <w:t>Conformément à l' art. 66 al. 1 LTF , les frais judiciaires sont mis à la charge solidaire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