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1C_332/2021 vom 2. August 2021</w:t>
      </w:r>
    </w:p>
    <w:p>
      <w:r>
        <w:t>Bundesgericht, 2021-08-02, DE</w:t>
      </w:r>
    </w:p>
    <w:p>
      <w:r>
        <w:rPr>
          <w:b/>
        </w:rPr>
        <w:t xml:space="preserve">Quelle: </w:t>
      </w:r>
      <w:r>
        <w:t>https://mcp.opencaselaw.ch/entscheid/bger_1C_332_2021</w:t>
      </w:r>
    </w:p>
    <w:p>
      <w:r>
        <w:t>FR: TF 1C_332/2021 du 2 août 2021</w:t>
      </w:r>
    </w:p>
    <w:p>
      <w:r>
        <w:t>IT: TF 1C_332/2021 del 2 agosto 2021</w:t>
      </w:r>
    </w:p>
    <w:p>
      <w:pPr>
        <w:pStyle w:val="Heading2"/>
      </w:pPr>
      <w:r>
        <w:t>Erwägungen</w:t>
      </w:r>
    </w:p>
    <w:p>
      <w:r>
        <w:rPr>
          <w:b/>
        </w:rPr>
        <w:t>E. 1</w:t>
      </w:r>
    </w:p>
    <w:p>
      <w:r>
        <w:t>Die Beschwerden betreffen die gleiche Volksabstimmung und werfen inhaltlich weitgehend die gleichen Rechtsfragen auf. Es rechtfertigt sich, die Verfahren 1C_332/2021, 1C_333/2021, 1C_340/2021, 1C_341/2021, 1C_353/2021 und 1C_356/2021 zu vereinigen (vgl. Art. 71 BGG i.V.m. Art. 24 des Bundesgesetzes über den Bundeszivilprozess vom 4. Dezember 1947 [BZP; SR 273]).</w:t>
      </w:r>
    </w:p>
    <w:p>
      <w:r>
        <w:rPr>
          <w:b/>
        </w:rPr>
        <w:t>E. 2.1</w:t>
      </w:r>
    </w:p>
    <w:p>
      <w:r>
        <w:t>Mit den angefochtenen Beschlüssen sind die Vorinstanzen auf die von den Beschwerdeführern eingereichten Beschwerden im Sinne von Art. 77 Abs. 1 lit. b BPR wegen Unregelmässigkeiten im Vorfeld einer eidgenössischen Volksabstimmung nicht eingetreten. Dagegen steht grundsätzlich die Beschwerde wegen Verletzung politischer Rechte an das Bundesgericht offen (vgl. Art. 80 Abs. 1 BPR i.V.m. Art. 82 lit. c sowie Art. 88 Abs. 1 lit. b BGG ).</w:t>
      </w:r>
    </w:p>
    <w:p>
      <w:r>
        <w:rPr>
          <w:b/>
        </w:rPr>
        <w:t>E. 2.2</w:t>
      </w:r>
    </w:p>
    <w:p>
      <w:r>
        <w:t>Die Beschwerdeführer haben durchwegs kantonsübergreifende Sachverhalte beanstandet, weswegen der jeweilige Regierungsrat einen formellen Nichteintretensentscheid zu fällen hatte. Soweit die Sachurteilsvoraussetzungen im vorinstanzlichen Verfahren im Übrigen erfüllt waren, kann ein Beschwerdeführer dem Bundesgericht insoweit auch Fragen unterbreiten, welche der Regierungsrat mangels Zuständigkeit nicht behandeln konnte, sofern sie auf kantonaler Ebene bereits aufgeworfen wurden (vgl. BGE 137 II 177 E. 1.2.3 und 1.3 S. 180 f.; Urteil des Bundesgerichts 1C_713/2020 vom 23. März 2020 E. 2.2, nicht publ. in: BGE 147 I 194 ; je mit Hinweisen).</w:t>
      </w:r>
    </w:p>
    <w:p>
      <w:r>
        <w:rPr>
          <w:b/>
        </w:rPr>
        <w:t>E. 2.3</w:t>
      </w:r>
    </w:p>
    <w:p>
      <w:r>
        <w:t>Die Stimmberechtigung und damit die Beschwerdelegitimation der verschiedenen Beschwerdeführer wurde von der jeweiligen Vorinstanz nicht in allen Fällen geprüft. Da, wie im Folgenden auszuführen ist, auf die Beschwerden aus anderen Gründen nicht einzutreten ist, muss diese Frage nicht weiter vertieft werden. Entsprechendes gilt für die Frage, ob alle Abstimmungsbeschwerden bei der jeweiligen Vorinstanz rechtzeitig erhoben wurden.</w:t>
      </w:r>
    </w:p>
    <w:p>
      <w:r>
        <w:rPr>
          <w:b/>
        </w:rPr>
        <w:t>E. 2.4</w:t>
      </w:r>
    </w:p>
    <w:p>
      <w:r>
        <w:t>Mit der Beschwerde in öffentlich-rechtlichen Angelegenheiten kann insbesondere die Verletzung von Bundes- und Völkerrecht gerügt werden ( Art. 95 lit. a und b BGG ). Hinsichtlich der Verletzung von Grundrechten gilt eine qualifizierte Rügepflicht. Das Bundesgericht prüft solche Rügen nur, wenn sie in der Beschwerde präzise vorgebracht und begründet worden sind (vgl. Art. 106 Abs. 2 BGG ). Auf ungenügend begründete Rügen und bloss allgemein gehaltene, appellatorische Kritik am angefochtenen Entscheid tritt es nicht ein ( BGE 145 I 26 E. 1.3 mit Hinweisen).</w:t>
      </w:r>
    </w:p>
    <w:p>
      <w:r>
        <w:rPr>
          <w:b/>
        </w:rPr>
        <w:t>E. 3</w:t>
      </w:r>
    </w:p>
    <w:p>
      <w:r>
        <w:t>Vorweg nicht einzutreten ist auf die Beschwerde, soweit die Beschwerdeführer im Verfahren 1C_332/2021 vorbringen, es gebe "Hinweise auf organisierten Abstimmungsbetrug" und beantragen, es sei sicherzustellen, dass insbesondere jegliches Vorab-Öffnen der Abstimmungscouverts vollständig unterbunden werde und dass Abstimmungsmanipulation bei der brieflichen Abstimmung nachweislich ausgeschlossen werden könne. Die angesprochenen Handlungen, die sich erst nach dem angefochtenen Nichteintretensentscheid ereignet haben sollen, waren nicht Gegenstand der Beschwerde vom 21. Mai 2021 an den Regierungsrat des Kantons Schwyz. Sie werden vom Beschwerdeführer erstmals vor Bundesgericht aufgeworfen, was nicht zulässig ist, zumal der Instanzenzug gemäss Art. 88 Abs. 1 lit. b BGG i.V.m. Art. 77 Abs. 1 lit. b BPR zwingend einzuhalten ist (vgl. BGE 137 II 177 E. 1.2.3 und 1.3 S. 180 f.). Daran ändert auch der Umstand nichts, dass bei Beschwerden wegen Mängeln im Vorfeld von Wahlen und Abstimmungen angesichts der üblicherweise geltenden kurzen Rechtsmittelfristen unter Umständen reduzierte Anforderungen an die Beschwerdebegründung gestellt werden (vgl. BGE 121 I 1 E. 3b S. 6 und E. 4a/dd S. 8; Urteil des Bundesgerichts 1C_216/2018 vom 10. Dezember 2018 E. 2, nicht publ. in: BGE 145 I 175 , mit Hinweisen).</w:t>
      </w:r>
    </w:p>
    <w:p>
      <w:r>
        <w:rPr>
          <w:b/>
        </w:rPr>
        <w:t>E. 4.1</w:t>
      </w:r>
    </w:p>
    <w:p>
      <w:r>
        <w:t>Die Beschwerdeführer rügen sinngemäss eine Verletzung von Art. 34 Abs. 2 BV . Diese sei durch Mängel der behördlichen Information sowie verschiedene Unregelmässigkeiten im Vorfeld der Volksabstimmung eingetreten. Im Zentrum der Beanstandungen stehen insbesondere die Abstimmungserläuterungen des Bundesrats sowie Aussagen und Handlungen des Bundesrats bzw. seiner Mitglieder im Vorfeld der angefochtenen Abstimmung. Die gerügten Unregelmässigkeiten seien als Ganzes geeignet, den Willen der Stimmberechtigten zu verfälschen.</w:t>
      </w:r>
    </w:p>
    <w:p>
      <w:r>
        <w:rPr>
          <w:b/>
        </w:rPr>
        <w:t>E. 4.2</w:t>
      </w:r>
    </w:p>
    <w:p>
      <w:r>
        <w:t>Gemäss Art. 189 Abs. 4 BV können Akte der Bundesversammlung und des Bundesrats beim Bundesgericht nicht angefochten werden, ausser das Gesetz sieht dies vor. Dies gilt auch bei Beschwerden wegen Verletzung der politischen Rechte ( BGE 138 I 61 E. 7.1 S. 85). Nicht direkt anfechtbar sind damit auch die bundesrätlichen Abstimmungserläuterungen ( BGE 147 I 194 E. 4.1 S. 199 ; 145 I 207 E. 1.5 S. 213 ; 145 I 1 E. 5.1.1 S. 7 ; 138 I 61 E. 7.2 S. 85; 137 II 177 E. 1.2 S. 179). Eine gesetzliche Ausnahme im Sinne der genannten Verfassungsbestimmung nennen die Beschwerdeführer nicht, und es ist auch keine solche erkennbar.</w:t>
      </w:r>
    </w:p>
    <w:p>
      <w:r>
        <w:rPr>
          <w:b/>
        </w:rPr>
        <w:t>E. 4.3</w:t>
      </w:r>
    </w:p>
    <w:p>
      <w:r>
        <w:t>Insoweit ist auf die Beschwerden nicht einzutreten.</w:t>
      </w:r>
    </w:p>
    <w:p>
      <w:r>
        <w:rPr>
          <w:b/>
        </w:rPr>
        <w:t>E. 5.1</w:t>
      </w:r>
    </w:p>
    <w:p>
      <w:r>
        <w:t>Die Beschwerdeführer machen weiter sinngemäss geltend, die Informationslage habe keine Art. 34 Abs. 2 BV genügende Meinungsbildung ermöglicht.</w:t>
      </w:r>
    </w:p>
    <w:p>
      <w:r>
        <w:rPr>
          <w:b/>
        </w:rPr>
        <w:t>E. 5.2</w:t>
      </w:r>
    </w:p>
    <w:p>
      <w:r>
        <w:t>Nach der bundesgerichtlichen Rechtsprechung kann lediglich im Ausnahmefall eines nachträglichen, wiedererwägungsweisen Rechtsschutzes auch die Informationslage im Vorfeld einer Volksabstimmung in allgemeiner Weise zum Gegenstand des Verfahrens gemacht werden. Im Rahmen von Abstimmungsbeschwerden nach Art. 77 Abs. 1 lit. b BPR wie den vorliegenden trifft dies hingegen nicht zu ( BGE 147 I 194 E. 4.1). Soweit die Beschwerdeführer eine mangelhafte Informationslage im Vorfeld der Volksabstimmung bzw. am Abstimmungssonntag rügen, ist auf die Beschwerden daher ebenfalls nicht einzutreten.</w:t>
      </w:r>
    </w:p>
    <w:p>
      <w:r>
        <w:rPr>
          <w:b/>
        </w:rPr>
        <w:t>E. 6</w:t>
      </w:r>
    </w:p>
    <w:p>
      <w:r>
        <w:t>Der Beschwerdeführer im Verfahren 1C_353/2021 macht geltend, dass auf der Internetseite der Bundeskanzlei (richtig: des Eidgenössischen Departements des Innern) zum Covid-19-Gesetz in der Rubrik "Häufige Fragen und Antworten" Falschaussagen zum Covid-Zertifikat gemacht würden. Diese Rüge bleibt jedoch unsubstanziiert (vgl. E. 2.4). Insbesondere fehlt jeder Hinweis darauf, inwiefern die angeblichen Fehlinformationen als Unregelmässigkeiten bei der Volksabstimmung über das Covid-19-Gesetz in seiner ursprünglichen Fassung vom 25. September 2020 anzusehen sind, wo dieser Grunderlass noch gar kein Covid-Zertifikat vorsah. Auch insoweit ist auf die Beschwerde nicht einzutreten.</w:t>
      </w:r>
    </w:p>
    <w:p>
      <w:r>
        <w:rPr>
          <w:b/>
        </w:rPr>
        <w:t>E. 7</w:t>
      </w:r>
    </w:p>
    <w:p>
      <w:r>
        <w:t>Die übrigen Vorbringen sind entweder nicht genügend substanziiert (vgl. E. 2.4) oder sie gehen über den Streitgegenstand hinaus und es ist nicht ersichtlich, wie sie im Rahmen einer Abstimmungsbeschwerde gemäss Art. 77 Abs. 1 lit. b BPR zulässig sein sollten. Auch insoweit ist auf die Beschwerden nicht einzutreten.</w:t>
      </w:r>
    </w:p>
    <w:p>
      <w:r>
        <w:rPr>
          <w:b/>
        </w:rPr>
        <w:t>E. 8</w:t>
      </w:r>
    </w:p>
    <w:p>
      <w:r>
        <w:t>Nach dem Ausgeführten ist auf die Beschwerden nicht einzutreten. Mit dem vorliegenden, das bundesgerichtliche Verfahren abschliessenden Entscheid werden die vereinzelt gestellten Verfahrensanträge gegenstandslos.</w:t>
      </w:r>
    </w:p>
    <w:p>
      <w:r>
        <w:t>Bei diesem Ausgang des Verfahrens werden die Gerichtskosten den Beschwerdeführern pro Verfahren zu gleichen Teilen auferlegt (vgl. Art. 66 Abs. 1 und 5 BGG ). Parteientschädigungen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