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1C_332/2018 vom 22. August 2018</w:t>
      </w:r>
    </w:p>
    <w:p>
      <w:r>
        <w:t>Bundesgericht, 2018-08-22, DE</w:t>
      </w:r>
    </w:p>
    <w:p>
      <w:r>
        <w:rPr>
          <w:b/>
        </w:rPr>
        <w:t xml:space="preserve">Quelle: </w:t>
      </w:r>
      <w:r>
        <w:t>https://mcp.opencaselaw.ch/entscheid/bger_1C_332_2018</w:t>
      </w:r>
    </w:p>
    <w:p>
      <w:r>
        <w:t>FR: TF 1C_332/2018 du 22 août 2018</w:t>
      </w:r>
    </w:p>
    <w:p>
      <w:r>
        <w:t>IT: TF 1C_332/2018 del 22 agosto 2018</w:t>
      </w:r>
    </w:p>
    <w:p>
      <w:pPr>
        <w:pStyle w:val="Heading2"/>
      </w:pPr>
      <w:r>
        <w:t>Erwägungen</w:t>
      </w:r>
    </w:p>
    <w:p>
      <w:r>
        <w:rPr>
          <w:b/>
        </w:rPr>
        <w:t>E. 1.1</w:t>
      </w:r>
    </w:p>
    <w:p>
      <w:r>
        <w:t>Angefochten ist ein Urteil des Bundesverwaltungsgerichts, mit dem es auf eine bei ihm erhobene Beschwerde mangels Zuständigkeit nicht eingetreten ist. Gegen Entscheide des Bundesverwaltungsgerichts steht grundsätzlich die Beschwerde in öffentlich-rechtlichen Angelegenheiten an das Bundesgericht nach Art. 82 ff. BGG offen (vgl. Art. 86 Abs. 1 lit. a BGG ). Dieses Rechtsmittel ist auch zulässig, soweit wie hier beim Bundesgericht geltend gemacht wird, das Bundesverwaltungsgericht sei zu Unrecht auf eine bei ihm eingereichte Beschwerde nicht eingetreten.</w:t>
      </w:r>
    </w:p>
    <w:p>
      <w:r>
        <w:rPr>
          <w:b/>
        </w:rPr>
        <w:t>E. 1.2</w:t>
      </w:r>
    </w:p>
    <w:p>
      <w:r>
        <w:t>Streitgegenstand bildet einzig die Eintretens- bzw. hier Zuständigkeitsfrage. Materiellrechtliche Fragen sind nicht Streitobjekt. Damit ist im vorliegenden Verfahren insbesondere nicht darüber zu entscheiden, ob die Zollverwaltung eine Rechtsverzögerung oder -verweigerung begangen hat und ob die Nichtherausgabe der vorläufig sichergestellten Barmittel bundesrechtswidrig ist und namentlich einen Verstoss gegen die Eigentumsgarantie darstellt. Über diese Fragen hat vorerst die sachlich zuständige Behörde zu befinden. Insoweit kann auf die vorliegende Beschwerde nicht eingetreten werden, und die entsprechenden umfangreichen Ausführungen in den Rechtsschriften der Beschwerdeführerin erweisen sich als unbeachtlich. Zu prüfen ist lediglich, ob die Einschätzung des Bundesverwaltungsgerichts, es sei für die von der Beschwerdeführerin vorgetragenen Rechtsbegehren nicht zuständig, vor Bundesrecht standhält oder nicht. Wäre das Bundesverwaltungsgericht zuständig, wäre die Sache an dieses zur weiteren Behandlung zurückzuweisen. Erweist sich der angefochtene Entscheid hingegen als bundesrechtskonform, bleibt es bei der vom Bundesverwaltungsgericht angeordneten Überweisung an die Oberzolldirektion der Zollverwaltung.</w:t>
      </w:r>
    </w:p>
    <w:p>
      <w:r>
        <w:rPr>
          <w:b/>
        </w:rPr>
        <w:t>E. 2</w:t>
      </w:r>
    </w:p>
    <w:p>
      <w:r>
        <w:t>Sie übermittelt Gegenstände und Vermögenswerte unverzüglich der zuständigen Behörde. Diese entscheidet über die Anordnung einer Beschlagnahme.</w:t>
      </w:r>
    </w:p>
    <w:p>
      <w:r>
        <w:rPr>
          <w:b/>
        </w:rPr>
        <w:t>E. 2.1</w:t>
      </w:r>
    </w:p>
    <w:p>
      <w:r>
        <w:t>Gemäss Art. 31 VGG beurteilt das Bundesverwaltungsgericht Beschwerden gegen Verfügungen nach Art. 5 VwVG , sofern keine Ausnahme nach Art. 32 VGG gegeben ist. Bei der Oberzolldirektion der Eidgenössischen Zollverwaltung handelt es sich um eine Behörde im Sinne von Art. 33 lit. d VGG und damit im Einklang mit Art. 116 Abs. 4 ZG um eine mögliche Vorinstanz des Bundesverwaltungsgerichts. Der Entscheid über die Verweigerung einer Herausgabe der sichergestellten Vermögenswerte stellt eine Verfügung nach Art. 5 VwVG dar, womit es sich erübrigt, mit der Beschwerdeführerin ergänzend auf die Rechtsfigur des Realakts gemäss Art. 25a VwVG zurückzugreifen. Ein Ausnahmetatbestand nach Art. 32 VGG liegt nicht vor. Strittig ist jedoch die sachliche Zuständigkeit der Vorinstanz, insbesondere ob in der Sache ein ordentliches Verwaltungsverfahren zum Zug kommt, womit die Beschwerde an das Bundesverwaltungsgericht offen stünde, oder ob ein anderes, besonderes Verfahren mit Zuständigkeit einer anderen Behörde zur Anwendung gelangt. Als solches käme insbesondere ein Verfahren des Verwaltungsstrafrechts in Frage. Auf diesem Standpunkt steht im Wesentlichen die Vorinstanz, woraus sie ihre Unzuständigkeit ableitet.</w:t>
      </w:r>
    </w:p>
    <w:p>
      <w:r>
        <w:rPr>
          <w:b/>
        </w:rPr>
        <w:t>E. 2.2</w:t>
      </w:r>
    </w:p>
    <w:p>
      <w:r>
        <w:t>Die Zollverwaltung beruft sich auf Art. 104 ZG . Diese Bestimmung in der hier anwendbaren, am 1. August 2016 in Kraft getretenen Fassung vom 18. März 2016 (AS 2016 2429) ist mit der Marginalie "Vorläufige Sicherstellung, Rückgabe und Einziehung" versehen und lautet:</w:t>
      </w:r>
    </w:p>
    <w:p>
      <w:r>
        <w:t>"       1 Die EZV kann Gegenstände und Vermögenswerte vorläufig sicherstellen, wenn die Gegenstände und Vermögenswerte voraussichtlich:</w:t>
      </w:r>
    </w:p>
    <w:p>
      <w:r>
        <w:t>a. als Beweismittel gebraucht werden; oder</w:t>
      </w:r>
    </w:p>
    <w:p>
      <w:r>
        <w:t>b. einzuziehen sind.</w:t>
      </w:r>
    </w:p>
    <w:p>
      <w:r>
        <w:rPr>
          <w:b/>
        </w:rPr>
        <w:t>E. 2.3</w:t>
      </w:r>
    </w:p>
    <w:p>
      <w:r>
        <w:t>Im vorliegenden Fall ordnete die Strafverfolgungsbehörde keine Beschlagnahme gemäss Art. 104 Abs. 2 ZG an. Nach Art. 104 Abs. 3 ZG wären die vorläufig sichergestellten Vermögenswerte zurückzugeben, wobei sich die Frage stellt, ob das darin vorgesehene Rückgabeverfahren ein ordentliches verwaltungsrechtliches und kein verwaltungsstrafrechtliches Verfahren ist. Art. 104 Abs. 3 ZG verweist zwar auf Art. 92 VStrR , dies aber nur sinngemäss. Wie es sich damit verhält, kann dahingestellt bleiben. Art. 104 Abs. 3 ZG findet nämlich nur dann Anwendung, wenn die Zollverwaltung keine selbständige Einziehung nach Art. 104 Abs. 4 ZG in Betracht zieht. Im vorliegenden Fall beruft sich diese indes gerade auf die Möglichkeit der selbständigen Einziehung und äussert die entsprechende Absicht. Dazu ist die Regelung von Art. 104 Abs. 4 ZG klar. Die selbständige Einziehung richtet sich nach Art. 69 f. StGB und ergeht im Verfahren nach Art. 66 VStrR . Es handelt sich mithin um ein Verfahren des Verwaltungsstrafrechts.</w:t>
      </w:r>
    </w:p>
    <w:p>
      <w:r>
        <w:rPr>
          <w:b/>
        </w:rPr>
        <w:t>E. 2.4</w:t>
      </w:r>
    </w:p>
    <w:p>
      <w:r>
        <w:t>Nach Art. 66 Abs. 1 VStrR wird ein selbständiger Einziehungsbescheid insbesondere dann erlassen, wenn das Strafverfahren nicht zu einem Strafbescheid oder zur Überweisung des Beschuldigten an das Strafgericht führt, aber nach Gesetz Gegenstände oder Vermögenswerte einzuziehen sind. Dagegen kann der Betroffene gemäss Art. 67 VStrR innert 30 Tagen seit der Eröffnung Einsprache erheben. Die Einreichestelle und Form ergeben sich aus Art. 68 VStrR . Ist Einsprache erhoben worden, so hat die Verwaltung den angefochtenen Bescheid zu überprüfen (vgl. Art. 69 VStrR ) und danach allenfalls eine Einziehungsverfügung zu treffen (vgl. Art. 70 VStrR ). Auf Antrag oder mit Zustimmung des Einsprechers kann die Verwaltung eine Einsprache als Begehren um Beurteilung durch das Strafgericht behandeln ( Art. 71 VStrR ). Innert zehn Tagen seit der Eröffnung einer Einziehungsverfügung kann der Betroffene die Beurteilung durch das Strafgericht verlangen (vgl. Art. 72 VStrR ).</w:t>
      </w:r>
    </w:p>
    <w:p>
      <w:r>
        <w:rPr>
          <w:b/>
        </w:rPr>
        <w:t>E. 2.5</w:t>
      </w:r>
    </w:p>
    <w:p>
      <w:r>
        <w:t>Die gesetzliche Regelung des Verfahrens ist relativ detailliert und weitgehend klar. Ergeht eine vorläufige Sicherstellung nicht zwecks strafrechtlicher Beschlagnahme, sondern wie hier im Hinblick auf eine selbständige Einziehung durch die Zollverwaltung, dienen die während der vorläufigen Sicherstellung vorgenommenen behördlichen Abklärungen als Grundlage entweder für den Entscheid über die selbständige Einziehung oder für denjenigen über die Herausgabe der sichergestellten Vermögenswerte, wenn von einer Einziehung abgesehen wird. Das Gesetz äussert sich nicht dazu, wie lange diese Phase dauern soll oder darf. Da jedoch gegen den Einziehungsentscheid Einsprache erhoben werden kann, lassen sich aufgrund der Parallelität der Verfahren gleichermassen durch Einsprache auch eine Rechtsverweigerung oder -verzögerung oder gegebenenfalls die Modalitäten der Rückgabe bzw. der Zustand der sichergestellten Vermögenswerte rügen. Angesichts der prozessualen Dimension wäre für eine Rechtsverweigerungs- oder -verzögerungsbeschwerde allenfalls ein Überspringen des Einspracheverfahrens gemäss Art. 71 VStrR unter direkter Anrufung der zuständigen Strafbehörde zu erwägen, was der Einsprecher ausdrücklich beantragen kann. Da der Einziehungsentscheid selbst beim zuständigen Strafgericht angefochten werden kann, steht diese Möglichkeit demnach analog auch für einen eventuellen Rechtsverweigerungs- oder -verzögerungsentscheid der Zollverwaltung im Einspracheverfahren offen.</w:t>
      </w:r>
    </w:p>
    <w:p>
      <w:r>
        <w:rPr>
          <w:b/>
        </w:rPr>
        <w:t>E. 2.6</w:t>
      </w:r>
    </w:p>
    <w:p>
      <w:r>
        <w:t>Zuständig für eine allfällige selbständige Einziehung der sichergestellten Barmittel sowie für ein eventuelles Einspracheverfahren ist hier die Zollverwaltung als Behörde, die auch die vorläufige Sicherstellung der fraglichen Vermögenswerte vorgenommen hat. Zuständig für die gerichtliche Beurteilung einer selbständigen Einziehung durch die Zollverwaltung als Zwangsmassnahme oder allenfalls einer durch Überspringen des Einspracheverfahrens vorgetragenen Rechtsverweigerungs- oder -verzögerungsbeschwerde ist, da bei einer selbständigen Einziehung durch die Zollverwaltung in der Regel keine kantonale Strafverfolgungsbehörde anzurufen ist, die Beschwerdekammer des Bundesstrafgerichts (vgl. Art. 26 Abs. 1 VStrR ; vgl. auch das Urteil des Bundesgerichts 1B_243/2016 vom 6. Oktober 2016, in: ASA 85 S. 326; sowie STEFAN HEIMGARTNER, in: Kocher/Clavadetscher [Hrsg.], Zollgesetz [ZG], Stämpflis Handkommentar, 2009, Rz. 23 zu Art. 104).</w:t>
      </w:r>
    </w:p>
    <w:p>
      <w:r>
        <w:rPr>
          <w:b/>
        </w:rPr>
        <w:t>E. 2.7</w:t>
      </w:r>
    </w:p>
    <w:p>
      <w:r>
        <w:t>Daraus ergibt sich, dass das Bundesverwaltungsgericht seine Zuständigkeit verneinen durfte, ohne dadurch Bundesrecht zu verletzen. Zugleich ist die Weiterleitung der Begehren der Beschwerdeführerin zur weiteren Behandlung an die Zollverwaltung, Oberzolldirektion, als Einspracheinstanz nicht zu beanstanden.</w:t>
      </w:r>
    </w:p>
    <w:p>
      <w:r>
        <w:t>3.</w:t>
      </w:r>
    </w:p>
    <w:p>
      <w:r>
        <w:t>Die Beschwerde erweist sich als unbegründet und ist abzuweisen, soweit darauf eingetreten werden kann.</w:t>
      </w:r>
    </w:p>
    <w:p>
      <w:r>
        <w:t>Bei diesem Verfahrensausgang wird die unterliegende Beschwerdeführerin kostenpflichtig ( Art. 66 Abs. 1, Art. 65 BGG ). Eine Parteientschädigung ist nicht zuzusprechen (vgl. Art. 68 BGG ).</w:t>
      </w:r>
    </w:p>
    <w:p>
      <w:r>
        <w:rPr>
          <w:b/>
        </w:rPr>
        <w:t>E. 3</w:t>
      </w:r>
    </w:p>
    <w:p>
      <w:r>
        <w:t>Ordnet die zuständige Behörde keine Beschlagnahme an, so gibt die EZV die in ihrem Gewahrsam befindlichen Gegenstände und Vermögenswerte der berechtigten Person zurück. Ist diese oder deren Aufenthaltsort nicht bekannt, so findet Artikel 92 VStrR sinngemäss Anwendung.</w:t>
      </w:r>
    </w:p>
    <w:p>
      <w:r>
        <w:rPr>
          <w:b/>
        </w:rPr>
        <w:t>E. 4</w:t>
      </w:r>
    </w:p>
    <w:p>
      <w:r>
        <w:t>Die EZV kann eine selbstständige Einziehung von Gegenständen und Vermögenswerten nach den Artikeln 69 und 70 des Strafgesetzbuchs anordnen. Das Verfahren richtet sich nach Artikel 66 VStrR."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