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1C_32/2008 vom 21. August 2008</w:t>
      </w:r>
    </w:p>
    <w:p>
      <w:r>
        <w:t>Bundesgericht, 2008-08-21, FR</w:t>
      </w:r>
    </w:p>
    <w:p>
      <w:r>
        <w:rPr>
          <w:b/>
        </w:rPr>
        <w:t xml:space="preserve">Quelle: </w:t>
      </w:r>
      <w:r>
        <w:t>https://mcp.opencaselaw.ch/entscheid/bger_1C_32_2008</w:t>
      </w:r>
    </w:p>
    <w:p>
      <w:r>
        <w:t>FR: TF 1C_32/2008 du 21 août 2008</w:t>
      </w:r>
    </w:p>
    <w:p>
      <w:r>
        <w:t>IT: TF 1C_32/2008 del 21 agosto 2008</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de la loi sur le Tribunal fédéral (LTF; RS 173.110) et 34 al. 1 LAT dans sa teneur actuelle selon le ch. 64 de l'annexe à la loi sur le Tribunal administratif fédéral ( ATF 133 II 353 consid. 2 p. 356, 249 consid. 1.2 p. 251). Aucune des exceptions prévues à l' art. 83 LTF n'est réalisée. Le recourant a pris part à la procédure de recours devant le Tribunal administratif et est particulièrement touché par l'arrêt attaqué, qui confirme l'ordre de démolition de son bâtiment. Il a donc la qualité pour agir au sens de l' art. 89 al. 1 LTF . Les autres conditions de recevabilité du recours en matière de droit public étant remplies, il convient d'entrer en matière.</w:t>
      </w:r>
    </w:p>
    <w:p>
      <w:r>
        <w:rPr>
          <w:b/>
        </w:rPr>
        <w:t>E. 2</w:t>
      </w:r>
    </w:p>
    <w:p>
      <w:r>
        <w:t>Le dossier étant suffisamment complet pour trancher le litige, il n'y a pas lieu de procéder à l'inspection locale requise par le recourant. Ce dernier n'explique au demeurant pas en quoi une telle mesure serait utile.</w:t>
      </w:r>
    </w:p>
    <w:p>
      <w:r>
        <w:rPr>
          <w:b/>
        </w:rPr>
        <w:t>E. 3</w:t>
      </w:r>
    </w:p>
    <w:p>
      <w:r>
        <w:t>Le recourant estime que le Tribunal administratif aurait arbitrairement appliqué le droit cantonal en considérant que seuls les bâtiments destinés à l'activité agricole et nécessaires à un service public pouvaient être autorisés.</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133 I 149 consid. 3.1 p. 153 et la jurisprudence citée).</w:t>
      </w:r>
    </w:p>
    <w:p>
      <w:r>
        <w:rPr>
          <w:b/>
        </w:rPr>
        <w:t>E. 3.2</w:t>
      </w:r>
    </w:p>
    <w:p>
      <w:r>
        <w:t>Le recourant ne conteste pas que la serre litigieuse est une construction ou installation dont l'édification est soumise à autorisation au sens de la loi fédérale sur l'aménagement du territoire ( art. 22 al. 1 LAT ). Il s'agit donc uniquement d'examiner si la serre aurait pu être considérée comme conforme à l'affectation de la zone au sens de l' art. 22 al. 2 let. a LAT .</w:t>
      </w:r>
    </w:p>
    <w:p>
      <w:r>
        <w:rPr>
          <w:b/>
        </w:rPr>
        <w:t>E. 3.3</w:t>
      </w:r>
    </w:p>
    <w:p>
      <w:r>
        <w:t>La loi fédérale sur l'aménagement du territoire définit les zones à bâtir ( art. 15 LAT ), les zones agricoles ( art. 16 LAT ) et les zones à protéger ( art. 17 LAT ), en précisant que le droit cantonal peut prévoir d'autres zones d'affectation ( art. 18 al. 1 et 2 LAT ). Les zones à protéger comprennent, notamment, "les cours d'eau, les lacs et leurs rives" ( art. 17 al. 1 let. a LAT ). Pour ces objets, il appartient aux cantons de délimiter les zones à protéger.</w:t>
      </w:r>
    </w:p>
    <w:p>
      <w:r>
        <w:t>L'art. 54 al. 1 LATC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façon plus générale, cette loi prévoit que les plans d'affectation cantonaux ou communaux peuvent contenir des dispositions relatives aux paysages, sites, rives de lacs et de cours d'eau, et elle réserve les mesures prises en application de la loi cantonale sur la protection de la nature, des monuments et des sites ( art. 45 al. 2 let . c et art. 47 al. 2 ch. 2 LATC).</w:t>
      </w:r>
    </w:p>
    <w:p>
      <w:r>
        <w:rPr>
          <w:b/>
        </w:rPr>
        <w:t>E. 3.4</w:t>
      </w:r>
    </w:p>
    <w:p>
      <w:r>
        <w:t>En l'espèce, pour déterminer si la serre est conforme à la zone, il convient de se fonder notamment sur l'art. 2.3 PAC qui régit la zone de protection, dans laquelle la parcelle du recourant est comprise, en ces termes:</w:t>
      </w:r>
    </w:p>
    <w:p>
      <w:r>
        <w:t>« Surface très peu bâtie, d'intérêt naturel et paysager occupant une partie du vallon de l'Aubonne, site d'intérêt cantonal.</w:t>
      </w:r>
    </w:p>
    <w:p>
      <w:r>
        <w:t>Les constructions, installations, et aménagements admis ou qui peuvent être autorisés par l'autorité compétente sont:</w:t>
      </w:r>
    </w:p>
    <w:p>
      <w:r>
        <w:t>-les bâtiments existants qui peuvent être agrandis dans des proportions limitées</w:t>
      </w:r>
    </w:p>
    <w:p>
      <w:r>
        <w:t>-les ouvrages et installations nécessaires à un service public</w:t>
      </w:r>
    </w:p>
    <w:p>
      <w:r>
        <w:t>-les voies d'accès aux bâtiments existants, y compris des places de stationnement pour véhicules des cheminements piétonniers.</w:t>
      </w:r>
    </w:p>
    <w:p>
      <w:r>
        <w:t>Les bâtiments peuvent être destinés à l'habitation et/ou aux activités agricoles, viticoles, arboricoles ou horticoles.</w:t>
      </w:r>
    </w:p>
    <w:p>
      <w:r>
        <w:t>Les dispositions de la législation cantonale et fédérale sur la protection de la nature, du paysage et de l'environnement sont réservées ».</w:t>
      </w:r>
    </w:p>
    <w:p>
      <w:r>
        <w:rPr>
          <w:b/>
        </w:rPr>
        <w:t>E. 3.5</w:t>
      </w:r>
    </w:p>
    <w:p>
      <w:r>
        <w:t>Le texte de cette norme peut prêter à confusion. L'alinéa 2 énumère les quatre cas dans lesquels une construction peut être autorisée par l'autorité compétente. L'alinéa 3, sans indiquer à quel genre de construction il se réfère, en précise les affectations possibles. Admettre, à l'instar du recourant, que cet alinéa instituerait une cinquième hypothèse venant compléter l'alinéa précédent n'est pas satisfaisant. En effet, si le législateur avait voulu ajouter un élément à la liste, il l'aurait fait figurer à l'alinéa 2. De plus, l'interprétation proposée par le recourant n'est pas compatible avec le sens de la disposition, car elle aurait pour conséquence de vider de sa substance le principe même de la zone protégée. Selon le PAC, cette dernière a pour caractéristique d'être très peu bâtie, de présenter un intérêt naturel et paysager et d'occuper une partie du vallon de l'Aubonne qui a été classé site d'intérêt cantonal. Dès lors, admettre tout type de construction, destinée à l'habitation ou à caractère agricole, rendrait illusoire la protection instaurée par le plan d'affectation cantonal. A cela s'ajoute le fait que cette mesure de planification est fondée sur l'art. 54 LATC, lequel limite les possibilités de construire dans les zones protégées. L'interprétation téléologique et systématique de la norme confirme dès lors le point de vue du Tribunal administratif. Cette autorité n'a par conséquent pas fait preuve d'arbitraire en considérant que l'alinéa 3 de la disposition en cause ne pouvait se lire qu'en relation avec les hypothèses énumérées à l'alinéa précédent, en particulier en corrélation avec celle permettant l'agrandissement de bâtiments existants.</w:t>
      </w:r>
    </w:p>
    <w:p>
      <w:r>
        <w:t>En l'occurrence, la construction est nouvelle. Elle n'est donc pas visée par le premier terme de l'énumération de l'alinéa 2. Elle ne satisfait pas davantage au deuxième élément cité puisqu'il ne s'agit pas d'une construction nécessaire à un service public. Enfin, les deux dernières hypothèses listées ne trouvent à l'évidence pas application en l'espèce. Ainsi, le Tribunal administratif pouvait conclure, sur la base d'une interprétation des normes applicables exempte d'arbitraire, que la serre n'était pas conforme à l'affectation imposée par le plan d'affectation.</w:t>
      </w:r>
    </w:p>
    <w:p>
      <w:r>
        <w:rPr>
          <w:b/>
        </w:rPr>
        <w:t>E. 4</w:t>
      </w:r>
    </w:p>
    <w:p>
      <w:r>
        <w:t>Il reste à examiner si l'ordre de démolition viole le principe de la proportionnalité comme le fait valoir le recourant. Ce dernier soutient qu'on ne saurait interdire des installations de petite dimension dans une zone protégée, alors que des constructions nécessaires à un service public y seraient admises. Il avance que la serre se trouve à côté de bâtiments existants et qu'elle n'aurait donc aucun impact sur le paysage. Il indique avoir du reste obtenu une autorisation de poser des filets anti-grêle. Enfin, il allègue que la démolition aurait des répercussions financières pénibles à son endroit.</w:t>
      </w:r>
    </w:p>
    <w:p>
      <w:r>
        <w:rPr>
          <w:b/>
        </w:rPr>
        <w:t>E. 4.1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4.2</w:t>
      </w:r>
    </w:p>
    <w:p>
      <w:r>
        <w:t>Le recourant ne nie pas l'existence de l'intérêt public à assurer la protection du site du vallon de l'Aubonne. Cet intérêt ne saurait à l'évidence être minimisé, le secteur devant de surcroît être regardé comme un site d'importance cantonale. Plus largement, la réglementation en cause vise à maintenir une séparation entre les zones constructibles et inconstructibles, mettant ainsi en oeuvre un principe de base de l'aménagement du territoire, qui, en dehors des exceptions prévues par la loi, doit demeurer d'application stricte ( ATF 111 Ib 213 consid. 6b p. 225).</w:t>
      </w:r>
    </w:p>
    <w:p>
      <w:r>
        <w:t>Pour le surplus, le recourant ne peut tirer aucun argument de la proximité de la serre avec ses autres constructions. En effet, non seulement ne démontre-t-il pas que ces bâtiments ont été construits à une époque où les prescriptions litigieuses étaient déjà en vigueur, mais il n'invoque pas non plus le principe de l'égalité dans l'illégalité.</w:t>
      </w:r>
    </w:p>
    <w:p>
      <w:r>
        <w:t>Il ne saurait davantage se prévaloir de l'autorisation délivrée pour la pose de filets anti-grêle, le PAC n'ayant pas encore été adopté lors de la prise de cette décision. Par ailleurs, il ressort du dossier que l'autorisation n'avait été accordée que sur la base des normes régissant la zone agricole. L'ancien plan des zones de 1977 apparaît en outre ne pas avoir été pris en considération à cette occasion, la protection du vallon de l'Aubonne étant alors au demeurant assurée quelque peu différemment que sous le PAC.</w:t>
      </w:r>
    </w:p>
    <w:p>
      <w:r>
        <w:t>S'agissant de son intérêt privé, le recourant n'apporte pas la preuve que la démolition de la serre lui serait préjudiciable, alléguant au contraire que cette dernière est facilement démontable. Dans ces circonstances, il s'avère que l'intérêt public à la préservation du vallon de l'Aubonne doit l'emporter sur l'intérêt privé du recourant à procéder à des essais agricoles dans sa serre, de sorte que le principe de la proportionnalité doit être considéré comme respecté.</w:t>
      </w:r>
    </w:p>
    <w:p>
      <w:r>
        <w:rPr>
          <w:b/>
        </w:rPr>
        <w:t>E. 5</w:t>
      </w:r>
    </w:p>
    <w:p>
      <w:r>
        <w:t>Il s'ensuit que le recours doit être rejeté. Un nouveau délai est imparti au recourant pour procéder à la démolition de la construction litigieuse. Le recourant, qui succombe, doit supporter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