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328/2016 vom 3. August 2016</w:t>
      </w:r>
    </w:p>
    <w:p>
      <w:r>
        <w:t>Bundesgericht, 2016-08-03, IT</w:t>
      </w:r>
    </w:p>
    <w:p>
      <w:r>
        <w:rPr>
          <w:b/>
        </w:rPr>
        <w:t xml:space="preserve">Quelle: </w:t>
      </w:r>
      <w:r>
        <w:t>https://mcp.opencaselaw.ch/entscheid/bger_1C_328_2016</w:t>
      </w:r>
    </w:p>
    <w:p>
      <w:r>
        <w:t>FR: TF 1C 328/2016 du 3 août 2016</w:t>
      </w:r>
    </w:p>
    <w:p>
      <w:r>
        <w:t>IT: TF 1C 328/2016 del 3 agosto 2016</w:t>
      </w:r>
    </w:p>
    <w:p>
      <w:pPr>
        <w:pStyle w:val="Heading2"/>
      </w:pPr>
      <w:r>
        <w:t>Regeste</w:t>
      </w:r>
    </w:p>
    <w:p>
      <w:r>
        <w:t>licenza edilizia per la ristrutturazione di un complesso abitativo e la formazione di una nuova unità abitativa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parti, rispettivamente ai loro rappresentanti, al Consiglio di Stato e al Tribunale cantonale amministrativo del Cantone Ticino. Losanna, 3 agosto 2016 In nome della I Corte di diritto pubblico del Tribunale federale svizzero Il Giudice unico: Eusebio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