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1C_327/2007 vom 6. Juni 2008</w:t>
      </w:r>
    </w:p>
    <w:p>
      <w:r>
        <w:t>Bundesgericht, 2008-06-06, DE</w:t>
      </w:r>
    </w:p>
    <w:p>
      <w:r>
        <w:rPr>
          <w:b/>
        </w:rPr>
        <w:t xml:space="preserve">Quelle: </w:t>
      </w:r>
      <w:r>
        <w:t>https://mcp.opencaselaw.ch/entscheid/bger_1C_327_2007</w:t>
      </w:r>
    </w:p>
    <w:p>
      <w:r>
        <w:t>FR: TF 1C_327/2007 du 6 juin 2008</w:t>
      </w:r>
    </w:p>
    <w:p>
      <w:r>
        <w:t>IT: TF 1C_327/2007 del 6 giugno 2008</w:t>
      </w:r>
    </w:p>
    <w:p>
      <w:pPr>
        <w:pStyle w:val="Heading2"/>
      </w:pPr>
      <w:r>
        <w:t>Erwägungen</w:t>
      </w:r>
    </w:p>
    <w:p>
      <w:r>
        <w:rPr>
          <w:b/>
        </w:rPr>
        <w:t>E. 1</w:t>
      </w:r>
    </w:p>
    <w:p>
      <w:r>
        <w:t>Das Bundesgericht prüft die Zulässigkeit der Beschwerden von Amtes wegen ( Art. 29 Abs. 1 BGG ; BGE 133 II 249 E. 1.1 S. 251).</w:t>
      </w:r>
    </w:p>
    <w:p>
      <w:r>
        <w:rPr>
          <w:b/>
        </w:rPr>
        <w:t>E. 1.1</w:t>
      </w:r>
    </w:p>
    <w:p>
      <w:r>
        <w:t>Das angefochtene Urteil des Verwaltungsgerichts ist ein Entscheid einer letzten kantonalen Instanz ( Art. 86 Abs. 1 lit. d BGG ). Ihm liegt ein Beschwerdeverfahren über eine baurechtliche Bewilligung und damit eine öffentlich-rechtliche Angelegenheit zu Grunde. Das Bundesgerichtsgesetz enthält auf dem Gebiet des Bau- und des Umweltschutzrechts keinen Ausschlussgrund von der Beschwerde in öffentlich-rechtlichen Angelegenheiten ( Art. 82 lit. a und Art. 83 BGG ). Die Beschwerde in öffentlich-rechtlichen Angelegenheiten nach Art. 82 lit. a BGG steht somit grundsätzlich zur Verfügung ( BGE 133 II 249 E. 1.2 S. 251, 400 E. 2.1 S. 404).</w:t>
      </w:r>
    </w:p>
    <w:p>
      <w:r>
        <w:rPr>
          <w:b/>
        </w:rPr>
        <w:t>E. 1.2</w:t>
      </w:r>
    </w:p>
    <w:p>
      <w:r>
        <w:t>Der Beschwerdeführer hat am vorinstanzlichen Verfahren teilgenommen und bewohnt eine Liegenschaft, die vom betroffenen Sportplatz nur durch eine Strasse mit Trottoir getrennt ist. Er ist durch den Betrieb der Anlage sowie die Licht- und Lärmimmissionen besonders berührt und beruft sich auf schutzwürdige Interessen. Seine Beschwerdelegitimation ist gestützt auf Art. 89 Abs. 1 BGG zu bejahen ( BGE 133 II 249 E. 1.3 S. 252 ff.).</w:t>
      </w:r>
    </w:p>
    <w:p>
      <w:r>
        <w:rPr>
          <w:b/>
        </w:rPr>
        <w:t>E. 1.3</w:t>
      </w:r>
    </w:p>
    <w:p>
      <w:r>
        <w:t>Mit dem angefochtenen Urteil weist das Verwaltungsgericht die Sache an den Regierungsrat zur neuen Beurteilung zurück. Danach hat der Regierungsrat abzuklären, ob verschiedene Betriebsbeschränkungen, welche in Art. 7 eines Entwurfs zu einem Reglement über die Organisation und Benützung der Sportanlagen Seefeld und Peterswinkel enthalten seien, als verbindliche Auflagen in die Baubewilligung aufzunehmen oder ob allenfalls andere Einschränkungen der Lärmimmissionen erforderlich seien. Mit der Rückweisung der Angelegenheit zur neuen Beurteilung wird das Verfahren nicht abgeschlossen. Es liegt somit nicht ein Endentscheid über die Baubewilligung im Sinne von Art. 90 BGG vor, sondern ein Zwischenentscheid im Sinne von Art. 93 Abs. 1 BGG .</w:t>
      </w:r>
    </w:p>
    <w:p>
      <w:r>
        <w:rPr>
          <w:b/>
        </w:rPr>
        <w:t>E. 1.3.1</w:t>
      </w:r>
    </w:p>
    <w:p>
      <w:r>
        <w:t>Gegen Zwischenentscheide der vorliegenden Art ist nach Art. 93 Abs. 1 lit. a BGG die Beschwerde zulässig, wenn der angefochtene Entscheid einen nicht wieder gutzumachenden Nachteil bewirken kann. Dass dem Beschwerdeführer durch den angefochtenen Entscheid ein nicht wieder gutzumachender Nachteil im Sinne von Art. 93 Abs. 1 lit. a BGG entstehen könnte, wird nicht geltend gemacht und ist auch nicht ersichtlich (vgl. zur Publikation bestimmtes Urteil 1C_55/2007 vom 27. Februar 2008 E. 1.3.1 mit Hinweisen). Allfällige Nachteile für den Beschwerdeführer können auch noch mit einer bundesgerichtlichen Beurteilung des Endentscheids behoben werden.</w:t>
      </w:r>
    </w:p>
    <w:p>
      <w:r>
        <w:rPr>
          <w:b/>
        </w:rPr>
        <w:t>E. 1.3.2</w:t>
      </w:r>
    </w:p>
    <w:p>
      <w:r>
        <w:t>Gemäss Art. 93 Abs. 1 lit. b BGG ist gegen (andere) selbständig eröffnete Vor- und Zwischenentscheide die Beschwerde zulässig, wenn die Gutheissung der Beschwerde sofort einen Endentscheid herbeiführen und damit einen bedeutenden Aufwand an Zeit oder Kosten für ein weitläufiges Beweisverfahren ersparen würde. Diese Bestimmung gibt die früher in Art. 50 Abs. 1 OG verankerte Regelung wieder, die für das zivilrechtliche Verfahren vor Bundesgericht galt (vgl. Botschaft zum BGG in BBl 2001 S. 4334; BGE 133 III 629 E. 2.4 S. 633, IV 288 E. 3.2 S. 292). Ob die Voraussetzungen von Art. 93 Abs. 1 lit. b BGG erfüllt sind, prüft das Bundesgericht frei (vgl. BGE 133 IV 288 E. 3.2 S. 292; 118 II 91 E. 1a S. 92).</w:t>
      </w:r>
    </w:p>
    <w:p>
      <w:r>
        <w:t>Der Beschwerdeführer verlangt mit seinen Rechtsbegehren wie bei den Vorinstanzen unter anderem, die umstrittene Baubewilligung sei nicht zu erteilen. Eine Gutheissung der Beschwerde könnte zur Aufhebung der Baubewilligung führen, womit das Verfahren endgültig abgeschlossen wäre. Damit ist die erste Voraussetzung von Art. 93 Abs. 1 lit. b BGG erfüllt.</w:t>
      </w:r>
    </w:p>
    <w:p>
      <w:r>
        <w:t>Als zweite kumulative Voraussetzung verlangt Art. 93 Abs. 1 lit. b BGG , dass mit der Behandlung der Beschwerde gegen den Zwischenentscheid ein bedeutender Aufwand an Zeit oder Kosten für ein weitläufiges Beweisverfahren erspart würde. Das Verwaltungsgericht hat über die mit der Flutlichtanlage verbundenen Lichtimmissionen entschieden. Die Rückweisung an den Regierungsrat betrifft die verbindliche Anordnung weiterer Betriebsbeschränkungen und allenfalls andere Einschränkungen zur Verminderung von Lärmimmissionen. Der Beschwerdeführer äussert sich zum Aufwand für das weitere Verfahren nicht, womit er seiner diesbezüglichen Begründungspflicht nicht nachkommt (vgl. BGE 133 II 629 E. 2.4.2 S. 633, IV 288 E. 3.2 S. 292; 118 II 91 E. 1a S. 92). Aus den Akten ergibt sich, dass die zuständige Behörde sich für die weitere Prüfung auf eine Lärmprognose und ein im Entwurf vorliegendes Betriebsreglement stützen kann. Es bestehen keine Anhaltspunkte, dass in Bezug auf die Lärmimmissionen ein aufwändiges Beweisverfahren durchgeführt werden müsste. Die rein theoretische Möglichkeit, dass im weiteren Verfahren neue Beweisanträge gestellt werden, genügt für die Anerkennung der Voraussetzungen gemäss Art. 93 Abs. 1 lit. b BGG nicht, zumal nicht vorgebracht wird, dass kostspielige Abklärungen erforderlich wären (vgl. BGE 133 III 629 E. 2.4.2 S. 634).</w:t>
      </w:r>
    </w:p>
    <w:p>
      <w:r>
        <w:rPr>
          <w:b/>
        </w:rPr>
        <w:t>E. 2</w:t>
      </w:r>
    </w:p>
    <w:p>
      <w:r>
        <w:t>Zusammenfassend ergibt sich, dass auf die Beschwerde nicht eingetreten werden kann. Dem Ausgang des bundesgerichtlichen Verfahrens entsprechend sind die Gerichtskosten dem Beschwerdeführer aufzuerlegen ( Art. 66 Abs. 1 BGG ). Es sind keine Parteientschädigungen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