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1C_324/2018 vom 12. September 2018</w:t>
      </w:r>
    </w:p>
    <w:p>
      <w:r>
        <w:t>Bundesgericht, 2018-09-12, DE</w:t>
      </w:r>
    </w:p>
    <w:p>
      <w:r>
        <w:rPr>
          <w:b/>
        </w:rPr>
        <w:t xml:space="preserve">Quelle: </w:t>
      </w:r>
      <w:r>
        <w:t>https://mcp.opencaselaw.ch/entscheid/bger_1C_324_2018</w:t>
      </w:r>
    </w:p>
    <w:p>
      <w:r>
        <w:t>FR: TF 1C_324/2018 du 12 septembre 2018</w:t>
      </w:r>
    </w:p>
    <w:p>
      <w:r>
        <w:t>IT: TF 1C_324/2018 del 12 settembre 2018</w:t>
      </w:r>
    </w:p>
    <w:p>
      <w:pPr>
        <w:pStyle w:val="Heading2"/>
      </w:pPr>
      <w:r>
        <w:t>Erwägungen</w:t>
      </w:r>
    </w:p>
    <w:p>
      <w:r>
        <w:rPr>
          <w:b/>
        </w:rPr>
        <w:t>E. 1.1</w:t>
      </w:r>
    </w:p>
    <w:p>
      <w:r>
        <w:t>Angefochten ist ein kantonal letztinstanzlicher Entscheid in einer Angelegenheit des öffentlichen Rechts. Dagegen steht gemäss Art. 82 lit. a BGG grundsätzlich die Beschwerde in öffentlich-rechtlichen Angelegenheiten offen. Beim angefochtenen Entscheid handelt es sich um einen selbständig eröffneten Zwischenentscheid, der das Verfahren noch nicht abschliesst. Ein solcher ist unter anderem anfechtbar, wenn er einen nicht wieder gutzumachenden Nachteil bewirken kann ( Art. 93 Abs. 1 lit. a BGG ). Dies ist hier zu bejahen, da dem Beschwerdeführer durch die Ablehnung des Gesuchs um aufschiebende Wirkung der Führerausweis für die Dauer des kantonsgerichtlichen Verfahrens entzogen bleibt. Als Adressat der angefochtenen Verfügung ist der Beschwerdeführer zur Beschwerde berechtigt ( Art. 89 Abs. 1 BGG ). Da auch die übrigen Sachurteilsvoraussetzungen erfüllt sind, ist auf die Beschwerde vorbehältlich zulässiger und genügend begründeter Rügen (vgl. E. 1.2) einzutreten.</w:t>
      </w:r>
    </w:p>
    <w:p>
      <w:r>
        <w:rPr>
          <w:b/>
        </w:rPr>
        <w:t>E. 1.2</w:t>
      </w:r>
    </w:p>
    <w:p>
      <w:r>
        <w:t>Der angefochtene Entscheid über das Gesuch zur Erteilung der aufschiebenden Wirkung stellt einen Entscheid über vorsorgliche Massnahmen im Sinne von Art. 98 BGG dar ( BGE 137 III 475 E. 2 S. 477; BGE 134 II 192 E. 1.5 S. 196 f.). Der Beschwerdeführer kann somit nur die Verletzung verfassungsmässiger Rechte rügen. Das Bundesgericht wendet das Bundesrecht grundsätzlich von Amtes wegen an ( Art. 106 Abs. 1 BGG ). Gemäss Art. 106 Abs. 2 BGG prüft es die Verletzung von Grundrechten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143 IV 500 E. 1.1 S. 503; BGE 142 III 364 E. 2.4 S. 368; je mit Hinweisen). Wird eine Verletzung des Willkürverbots geltend gemacht, muss im Einzelnen dargelegt werden, inwiefern der angefochtene Entscheid an einem qualifizierten und offensichtlichen Mangel leidet ( BGE 136 I 49 E. 1.4.1 S. 53 mit Hinweisen). Es genügt nicht, wenn der Beschwerdeführer bloss behauptet, der angefochtene Entscheid sei willkürlich (Urteil 1C_232/2018 vom 13. August 2018 E. 1.3).</w:t>
      </w:r>
    </w:p>
    <w:p>
      <w:r>
        <w:rPr>
          <w:b/>
        </w:rPr>
        <w:t>E. 1.3</w:t>
      </w:r>
    </w:p>
    <w:p>
      <w:r>
        <w:t>Gegenstand der angefochtenen Verfügung bildet einzig die Abweisung des Gesuchs um Erteilung der aufschiebenden Wirkung der Verwaltungsgerichtsbeschwerde. Darauf beschränkt sich auch der Streitgegenstand des bundesgerichtlichen Verfahrens und nur in diesem Rahmen ist auf die Ausführungen des Beschwerdeführers einzugehen. Nicht abschliessend zu befinden ist über die Zulässigkeit des vom Strassenverkehrsamt verfügten vorsorglichen Führerausweisentzugs, da hierzu noch kein kantonal letztinstanzlicher Entscheid vorliegt.</w:t>
      </w:r>
    </w:p>
    <w:p>
      <w:r>
        <w:rPr>
          <w:b/>
        </w:rPr>
        <w:t>E. 2.1</w:t>
      </w:r>
    </w:p>
    <w:p>
      <w:r>
        <w:t>Der Beschwerdeführer rügt sinngemäss eine Verletzung des rechtlichen Gehörs ( Art. 29 Abs. 2 BV ), weil die Verfügung der Vorinstanz ungenügend begründet sei. Gemäss ständiger Rechtsprechung hat das Gericht seinen Entscheid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S. 41; BGE 138 I 232 E. 5.1 S. 237; BGE 134 I 83 E. 4.1 S. 88; je mit Hinweisen). Die Vorinstanz hat sich mit den Vorbringen des Beschwerdeführers in genügender Weise auseinandergesetzt und ist ihrer Begründungspflicht nachgekommen. Soweit der Beschwerdeführer diese Rüge überhaupt in genügender Weise vorgebracht und begründet hat (vgl. Art. 106 Abs. 2 i.V.m. Art. 42 Abs. 2 BGG ), dringt er damit nicht durch.</w:t>
      </w:r>
    </w:p>
    <w:p>
      <w:r>
        <w:rPr>
          <w:b/>
        </w:rPr>
        <w:t>E. 2.2</w:t>
      </w:r>
    </w:p>
    <w:p>
      <w:r>
        <w:t>Weiter macht der Beschwerdeführer geltend, die Abweisung des Gesuchs um Wiederherstellung der aufschiebenden Wirkung sei willkürlich.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BGE 141 I 70 E. 2.2 S. 72; je mit Hinweisen). Das Kantonsgericht nahm eine Interessenabwägung vor, in deren Rahmen es in nachvollziehbarer Weise - und jedenfalls ohne in Willkür zu verfallen - das öffentliche Interesse an der einstweiligen Fernhaltung des Beschwerdeführers vom Strassenverkehr höher gewichtete als das private Interesse des Beschwerdeführers an der Aushändigung des Führerausweises für die Dauer des kantonsgerichtlichen Verfahrens. Das Kantonsgericht hielt sich damit an den Grundsatz, wonach die aufschiebende Wirkung bei vorsorglichen Sicherungsentzügen in der Regel nicht gewährt wird (Urteil 1C_526/2016 vom 21. Dezember 2016 E. 7.6). Soweit überhaupt genügend begründet (vgl. Art. 106 Abs. 2 i.V.m. Art. 42 Abs. 2 BGG ), vermag die Rüge des Beschwerdeführers somit nicht durchzudringen.</w:t>
      </w:r>
    </w:p>
    <w:p>
      <w:r>
        <w:rPr>
          <w:b/>
        </w:rPr>
        <w:t>E. 3.1</w:t>
      </w:r>
    </w:p>
    <w:p>
      <w:r>
        <w:t>Die Beschwerde erweist sich als unbegründet und ist abzuweisen, soweit darauf einzutreten ist. Bei diesem Ausgang des Verfahrens wird der Beschwerdeführer kostenpflichtig ( Art. 66 Abs. 1 Satz 1 BGG ).</w:t>
      </w:r>
    </w:p>
    <w:p>
      <w:r>
        <w:rPr>
          <w:b/>
        </w:rPr>
        <w:t>E. 3.2</w:t>
      </w:r>
    </w:p>
    <w:p>
      <w:r>
        <w:t>Das Gesuch um aufschiebende Wirkung der Beschwerde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