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324/2012 vom 26. September 2012</w:t>
      </w:r>
    </w:p>
    <w:p>
      <w:r>
        <w:t>Bundesgericht, 2012-09-26, DE</w:t>
      </w:r>
    </w:p>
    <w:p>
      <w:r>
        <w:rPr>
          <w:b/>
        </w:rPr>
        <w:t xml:space="preserve">Quelle: </w:t>
      </w:r>
      <w:r>
        <w:t>https://mcp.opencaselaw.ch/entscheid/bger_1C_324_2012</w:t>
      </w:r>
    </w:p>
    <w:p>
      <w:r>
        <w:t>FR: TF 1C 324/2012 du 26 septembre 2012</w:t>
      </w:r>
    </w:p>
    <w:p>
      <w:r>
        <w:t>IT: TF 1C 324/2012 del 26 settembre 2012</w:t>
      </w:r>
    </w:p>
    <w:p>
      <w:pPr>
        <w:pStyle w:val="Heading2"/>
      </w:pPr>
      <w:r>
        <w:t>Regeste</w:t>
      </w:r>
    </w:p>
    <w:p>
      <w:r>
        <w:t>Entzug des Führerausweises | Strassenbau und Strassenverkehr</w:t>
      </w:r>
    </w:p>
    <w:p>
      <w:pPr>
        <w:pStyle w:val="Heading2"/>
      </w:pPr>
      <w:r>
        <w:t>Erwägungen</w:t>
      </w:r>
    </w:p>
    <w:p>
      <w:r>
        <w:rPr>
          <w:b/>
        </w:rPr>
        <w:t>E. 1</w:t>
      </w:r>
    </w:p>
    <w:p>
      <w:r>
        <w:t>Angefochten ist ein kantonal letztinstanzlicher Entscheid über eine Administrativmassnahme im Strassenverkehr.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w:t>
      </w:r>
    </w:p>
    <w:p>
      <w:r>
        <w:t>In formeller Hinsicht rügt der Beschwerdeführer eine Verletzung seines von Art. 6 Ziff. 1 EMRK garantierten Anspruchs auf Durchführung einer öffentlichen Verhandlung.</w:t>
      </w:r>
    </w:p>
    <w:p>
      <w:r>
        <w:rPr>
          <w:b/>
        </w:rPr>
        <w:t>E. 2.1</w:t>
      </w:r>
    </w:p>
    <w:p>
      <w:r>
        <w:t>Der Beschwerdeführer stellte in seiner Beschwerde ans Verwaltungsgericht vom 21. November 2011 ausdrücklich den Antrag auf Durchführung einer "Parteianhörung in Anwendung von Art. 6 Ziff. 1 EMRK " (Verwaltungsgerichtsbeschwerde S. 2 Antrag 3). In der Beschwerdebegründung führte er dazu aus, dass er diesen Antrag stelle für den Fall, dass nicht ohnehin eine Beweisverhandlung mit Parteianhörung angeordnet würde, damit sich das Verwaltungsgericht ein Bild von ihm machen und er sich auch persönlich zur Sachlage äussern könne (Verwaltungsgerichtsbeschwerde S. 10 Ziff. II.5). Indem das Verwaltungsgericht das Verfahren entgegen seinem Antrag schriftlich erledigt habe, habe es seinen konventionsmässigen Anspruch auf eine öffentliche Verhandlung verletzt. Das Verwaltungsgericht hat dazu ausgeführt (angefochtener Entscheid E. II. 1 S. 4 f.), hinter dem Begehren des Beschwerdeführers stecke primär der Wunsch nach Durchführung einer mündlichen Verhandlung zu Beweiszwecken; die Publikumsöffentlichkeit im Sinn von Art. 6 Ziff. 1 EMRK werde von ihm nicht angesprochen. Unter diesen Umständen liege es in seinem Ermessen, eine Beweisverhandlung durchzuführen oder nicht. Das sei vorliegend unnötig, da der Sachverhalt unbestritten sei.</w:t>
      </w:r>
    </w:p>
    <w:p>
      <w:r>
        <w:rPr>
          <w:b/>
        </w:rPr>
        <w:t>E. 2.2</w:t>
      </w:r>
    </w:p>
    <w:p>
      <w:r>
        <w:t>Nach konstanter Rechtsprechung ist der Entzug des Führerausweises zu Warnzwecken ein Entscheid über die Stichhaltigkeit einer strafrechtlichen Anklage im Sinne von Art. 6 Ziff. 1 EMRK mit der Folge, dass der Betroffene Anspruch auf eine öffentliche mündliche Verhandlung hat ( BGE 133 II 331 E. 4.2 S. 336; 121 II 22 und 219 E. 2a; Urteil 6A.48/2002 vom 9. Oktober 2002, E. 7.4.2). Auf die Durchführung einer öffentlichen Verhandlung kann zwar ausdrücklich oder stillschweigend verzichtet werden, doch muss ein Verzicht eindeutig und unmissverständlich erfolgen. Ein Verzicht wird insbesondere angenommen, wenn in einem gerichtlichen Verfahren, das in der Regel schriftlich geführt wird, kein Antrag auf Durchführung einer öffentlichen Verhandlung gestellt wird ( BGE 134 I 229 E. 4.3 ; 127 I 44 E. 2e/aa S. 48; Urteil 1C_457/2009 vom 23. Juni 2006 E. 3.1, in ZBl 112/2011 S. 333).</w:t>
      </w:r>
    </w:p>
    <w:p>
      <w:r>
        <w:rPr>
          <w:b/>
        </w:rPr>
        <w:t>E. 2.3</w:t>
      </w:r>
    </w:p>
    <w:p>
      <w:r>
        <w:t>Art. 6 Ziff. 1 EMRK garantiert u.a. den Anspruch auf eine öffentliche Verhandlung. Wer unter ausdrücklicher Bezugnahme auf diese Bestimmung eine Parteianhörung verlangt, will damit offenkundig von seinem konventionsmässigen Anspruch auf eine öffentliche Verhandlung Gebrauch machen, anders kann dieser Antrag nach Treu und Glauben kaum verstanden werden. Auf keinen Fall jedoch kann er als unzweideutiger Verzicht auf eine öffentliche Verhandlung ausgelegt werden. Damit lag aber seitens des Beschwerdeführers jedenfalls kein eindeutiger Verzicht auf eine öffentliche Verhandlung vor. Das Verwaltungsgericht hat somit den von Art. 6 Ziff. 1 EMRK garantierten Anspruch des Beschwerdeführers auf eine öffentliche Verhandlung verletzt, indem es das Verfahren ohne Weiterungen schriftlich erledigte. Die Rüge ist offensichtlich begründet.</w:t>
      </w:r>
    </w:p>
    <w:p>
      <w:r>
        <w:rPr>
          <w:b/>
        </w:rPr>
        <w:t>E. 3</w:t>
      </w:r>
    </w:p>
    <w:p>
      <w:r>
        <w:t>Damit ist die Beschwerde bereits aus diesem formellen Grund gutzuheissen, ohne dass sie materiell zu beurteilen wäre. Der angefochtene Entscheid ist aufzuheben und die Sache zu neuem Entscheid nach Durchführung einer öffentlichen Verhandlung an die Vorinstanz zurückzuweisen. Bei diesem Ausgang des Verfahrens sind keine Kosten zu erheben ( Art. 66 Abs. 1 und 4 BGG ). Hingegen hat der Kanton Aargau dem Beschwerdeführer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