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1C_323/2013 vom 27. März 2013</w:t>
      </w:r>
    </w:p>
    <w:p>
      <w:r>
        <w:t>Bundesgericht, 2013-03-27, FR</w:t>
      </w:r>
    </w:p>
    <w:p>
      <w:r>
        <w:rPr>
          <w:b/>
        </w:rPr>
        <w:t xml:space="preserve">Quelle: </w:t>
      </w:r>
      <w:r>
        <w:t>https://mcp.opencaselaw.ch/entscheid/bger_1C_323_2013</w:t>
      </w:r>
    </w:p>
    <w:p>
      <w:r>
        <w:t>FR: TF 1C_323/2013 du 27 mars 2013</w:t>
      </w:r>
    </w:p>
    <w:p>
      <w:r>
        <w:t>IT: TF 1C_323/2013 del 27 marzo 2013</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(documents concernant un compte déterminé) et de l'objet de la procédure étrangère, le cas ne revêt en soi aucune importance particulière.</w:t>
      </w:r>
    </w:p>
    <w:p>
      <w:r>
        <w:rPr>
          <w:b/>
        </w:rPr>
        <w:t>E. 1.3</w:t>
      </w:r>
    </w:p>
    <w:p>
      <w:r>
        <w:t>Le recourant tente en vain de démontrer le contraire. Invoquant son droit d'être entendu, il se plaint de ne pas avoir eu un accès suffisant au dossier. Toutefois, une telle violation, supposée avérée, ne constituerait pas en soi un vice grave au sens de l' art. 84 LTF (cf. arrêt 1C_325/2012 du 28 juin 2012), étant rappelé que la procédure d'entraide constitue une simple procédure administrative n'ayant pas pour but de statuer sur la culpabilité pénale de l'intéressé.</w:t>
      </w:r>
    </w:p>
    <w:p>
      <w:r>
        <w:rPr>
          <w:b/>
        </w:rPr>
        <w:t>E. 1.4</w:t>
      </w:r>
    </w:p>
    <w:p>
      <w:r>
        <w:t>Le recourant prétend que les questions posées par le recours appelleraient une décision de principe: il en irait ainsi de la question de savoir si la personne touchée par l'entraide peut demander la transmission de documents à décharge et de la question du respect du principe de spécialité lorsque les renseignements transmis découlent des propres investigations de l'autorité requise, sans possibilité pour l'intéressé de s'expliquer.</w:t>
      </w:r>
    </w:p>
    <w:p>
      <w:r>
        <w:rPr>
          <w:b/>
        </w:rPr>
        <w:t>E. 1.4.1</w:t>
      </w:r>
    </w:p>
    <w:p>
      <w:r>
        <w:t>Conformément à la pratique constante, l'argumentation à décharge doit être examinée par le seul juge du fond et n'a pas sa place dans le cadre de la procédure d'entraide judiciaire. C'est donc à juste titre que le MPC a refusé de transmettre les explications fournies spontanément par le recourant.</w:t>
      </w:r>
    </w:p>
    <w:p>
      <w:r>
        <w:rPr>
          <w:b/>
        </w:rPr>
        <w:t>E. 1.4.2</w:t>
      </w:r>
    </w:p>
    <w:p>
      <w:r>
        <w:t>La Cour des plaintes s'en est également tenue à la pratique suivie jusque-là s'agissant du principe de la proportionnalité et de l'interprétation large de la demande d'entraide à laquelle doit se livrer l'autorité suisse d'exécution, lorsque cela permet d'éviter une nouvelle demande d'entraide et lorsque les documents concernés peuvent potentiellement présenter un intérêt pour l'autorité requérante (cf. ATF 136 IV 82 consid. 4 p. 85 et les arrêts cités; 121 II 241 consid. 3c p. 244). Le recourant a pu exercer son droit d'être entendu puisque le MPC l'a préalablement interpellé et qu'il a ensuite pu s'exprimer dans la procédure de recours sur la pertinence des renseignements transmis. Enfin, la transmission contestée a été effectuée moyennant un rappel clair du principe de la spécialité. La présente espèce ne soulève par conséquent aucune question de principe.</w:t>
      </w:r>
    </w:p>
    <w:p>
      <w:r>
        <w:rPr>
          <w:b/>
        </w:rPr>
        <w:t>E. 1.5</w:t>
      </w:r>
    </w:p>
    <w:p>
      <w:r>
        <w:t>Dès lors,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2</w:t>
      </w:r>
    </w:p>
    <w:p>
      <w:r>
        <w:t>Faute de porter sur un cas particulièrement important,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