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1C_322/2013 vom 27. März 2013</w:t>
      </w:r>
    </w:p>
    <w:p>
      <w:r>
        <w:t>Bundesgericht, 2013-03-27, FR</w:t>
      </w:r>
    </w:p>
    <w:p>
      <w:r>
        <w:rPr>
          <w:b/>
        </w:rPr>
        <w:t xml:space="preserve">Quelle: </w:t>
      </w:r>
      <w:r>
        <w:t>https://mcp.opencaselaw.ch/entscheid/bger_1C_322_2013</w:t>
      </w:r>
    </w:p>
    <w:p>
      <w:r>
        <w:t>FR: TF 1C_322/2013 du 27 mars 2013</w:t>
      </w:r>
    </w:p>
    <w:p>
      <w:r>
        <w:t>IT: TF 1C_322/2013 del 27 marzo 2013</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 la nature de la transmission envisagée (documents d'ouverture et extrait d'un compte déterminé) et de l'objet de la procédure étrangère, le cas ne revêt en soi aucune importance particulière.</w:t>
      </w:r>
    </w:p>
    <w:p>
      <w:r>
        <w:rPr>
          <w:b/>
        </w:rPr>
        <w:t>E. 1.3</w:t>
      </w:r>
    </w:p>
    <w:p>
      <w:r>
        <w:t>Le recourant tente en vain de démontrer le contraire. Il se plaint d'une violation de son droit d'être entendu, en reprochant à la Cour des plaintes de ne pas avoir statué sur certains de ses griefs. Cela ne suffit toutefois pas à faire du présent cas une cause particulièrement importante. En effet, une motivation prétendument insuffisante de l'arrêt attaqué ne constitue pas en soi un vice grave au sens de l' art. 84 LTF (cf. arrêt 1C_325/2012 du 28 juin 2012).</w:t>
      </w:r>
    </w:p>
    <w:p>
      <w:r>
        <w:rPr>
          <w:b/>
        </w:rPr>
        <w:t>E. 1.4</w:t>
      </w:r>
    </w:p>
    <w:p>
      <w:r>
        <w:t>La Cour des plaintes s'en est également tenue à la pratique suivie jusque-là s'agissant du principe de la proportionnalité et de l'interprétation large de la demande d'entraide à laquelle doit se livrer l'autorité suisse d'exécution, lorsque cela permet d'éviter une nouvelle demande d'entraide et lorsque les documents concernés peuvent potentiellement présenter un intérêt pour l'autorité requérante (cf. ATF 136 IV 82 consid. 4 p. 85 et les arrêts cités; 121 II 241 consid. 3c p. 244). Contrairement à ce que soutient le recourant, le MPC a bien agi en exécution d'une demande d'entraide judiciaire, et n'a nullement procédé à une transmission spontanée au sens de l' art. 67a EIMP .</w:t>
      </w:r>
    </w:p>
    <w:p>
      <w:r>
        <w:rPr>
          <w:b/>
        </w:rPr>
        <w:t>E. 1.5</w:t>
      </w:r>
    </w:p>
    <w:p>
      <w:r>
        <w:t>Dès lors, le cas ne revêt aucune importance particulière au regard de l' art. 84 LTF , dont il convient de rappeler que le but est de limiter fortement l'accès au Tribunal fédéral dans le domaine de l'entraide judiciaire, en ne permettant de recourir que dans un nombre très limité de cas ( ATF 133 IV 125 , 129, 131, 132).</w:t>
      </w:r>
    </w:p>
    <w:p>
      <w:r>
        <w:rPr>
          <w:b/>
        </w:rPr>
        <w:t>E. 2</w:t>
      </w:r>
    </w:p>
    <w:p>
      <w:r>
        <w:t>Faute de porter sur un cas particulièrement important, 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