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1C_321/2014 vom 26. Juni 2014</w:t>
      </w:r>
    </w:p>
    <w:p>
      <w:r>
        <w:t>Bundesgericht, 2014-06-26, DE</w:t>
      </w:r>
    </w:p>
    <w:p>
      <w:r>
        <w:rPr>
          <w:b/>
        </w:rPr>
        <w:t xml:space="preserve">Quelle: </w:t>
      </w:r>
      <w:r>
        <w:t>https://mcp.opencaselaw.ch/entscheid/bger_1C_321_2014</w:t>
      </w:r>
    </w:p>
    <w:p>
      <w:r>
        <w:t>FR: TF 1C_321/2014 du 26 juin 2014</w:t>
      </w:r>
    </w:p>
    <w:p>
      <w:r>
        <w:t>IT: TF 1C_321/2014 del 26 giugno 2014</w:t>
      </w:r>
    </w:p>
    <w:p>
      <w:pPr>
        <w:pStyle w:val="Heading2"/>
      </w:pPr>
      <w:r>
        <w:t>Erwägungen</w:t>
      </w:r>
    </w:p>
    <w:p>
      <w:r>
        <w:rPr>
          <w:b/>
        </w:rPr>
        <w:t>E. 1</w:t>
      </w:r>
    </w:p>
    <w:p>
      <w:r>
        <w:t>In einem Beschwerdeverfahren vor dem Bundesverwaltungsgericht in Sachen Auskunftsgesuch betreffend Einsicht in die Datenbanken des Nachrichtendienstes des Bundes NDB bestätigte das Bundesverwaltungsgericht mit Zwischenverfügung vom 11. Juni 2014 den Eingang des Rückzugs des Gesuchs um unentgeltliche Rechtspflege der Beschwerdeführerin A.________. Gleichzeitig forderte das Bundesverwaltungsgericht die Beschwerdeführerin auf, einen Kostenvorschuss von Fr. 1'000.-- bis zum 2. Juli 2014 zu leisten, ansonsten auf die Beschwerde unter Kostenfolge nicht eingetreten werde.</w:t>
      </w:r>
    </w:p>
    <w:p>
      <w:r>
        <w:rPr>
          <w:b/>
        </w:rPr>
        <w:t>E. 2</w:t>
      </w:r>
    </w:p>
    <w:p>
      <w:r>
        <w:t>A.________ führt mit Eingabe vom 16. Juni 2014 (Postaufgabe 23. Juni 2014) Beschwerde in öffentlich-rechtlichen Angelegenheiten gegen die Zwischenverfügung des Bundesverwaltungsgerichts vom 11. Juni 2014.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Das Bundesverwaltungsgericht verfügte den Kostenvorschuss gestützt auf Art. 63 Abs. 4 VwVG . Gemäss dieser Bestimmung ist das Bundesverwaltungsgericht grundsätzlich gehalten, von der Beschwerdeführerin einen Kostenvorschuss in der Höhe der mutmasslichen Verfahrenskosten zu erheben. Es kann nur dann ganz oder teilweise auf einen Vorschuss verzichten, "wenn besondere Gründe vorliegen". Die Beschwerdeführerin, die ihr Gesuch um unentgeltliche Rechtspflege zurückgezogen hat, legt vorliegend nicht dar, inwiefern das Bundesverwaltungsgericht in rechts- bzw. verfassungswidriger Weise derartige Gründe für einen Verzicht auf die Kostenvorschussleistung übergangen haben sollte. Die Beschwerde genügt daher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