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1C_318/2009 vom 20. Oktober 2009</w:t>
      </w:r>
    </w:p>
    <w:p>
      <w:r>
        <w:t>Bundesgericht, 2009-10-20, FR</w:t>
      </w:r>
    </w:p>
    <w:p>
      <w:r>
        <w:rPr>
          <w:b/>
        </w:rPr>
        <w:t xml:space="preserve">Quelle: </w:t>
      </w:r>
      <w:r>
        <w:t>https://mcp.opencaselaw.ch/entscheid/bger_1C_318_2009</w:t>
      </w:r>
    </w:p>
    <w:p>
      <w:r>
        <w:t>FR: TF 1C_318/2009 du 20 octobre 2009</w:t>
      </w:r>
    </w:p>
    <w:p>
      <w:r>
        <w:t>IT: TF 1C_318/2009 del 20 ottobre 2009</w:t>
      </w:r>
    </w:p>
    <w:p>
      <w:pPr>
        <w:pStyle w:val="Heading2"/>
      </w:pPr>
      <w:r>
        <w:t>Erwägungen</w:t>
      </w:r>
    </w:p>
    <w:p>
      <w:r>
        <w:rPr>
          <w:b/>
        </w:rPr>
        <w:t>E. 1</w:t>
      </w:r>
    </w:p>
    <w:p>
      <w:r>
        <w:t>Le Tribunal fédéral examine d'office la recevabilité des recours qui lui sont soumis ( ATF 135 III 329 consid. 1 p. 331).</w:t>
      </w:r>
    </w:p>
    <w:p>
      <w:r>
        <w:rPr>
          <w:b/>
        </w:rPr>
        <w:t>E. 1.1</w:t>
      </w:r>
    </w:p>
    <w:p>
      <w:r>
        <w:t>Dirigé contre une décision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1.2</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En l'espèce, la décision litigieuse - confirmée par l'arrêt attaqué - est la décision du 12 septembre 2007 du Département cantonal, au sujet de laquelle celui-ci a pris soin de préciser qu'elle "ne [constituait] pas une autorisation de bâtir" et qu'il "appartiendra dès lors à l'autorité communale de délivrer le permis de construire sur la base du préavis de synthèse que lui transmettra le service de l'aménagement du territoire et de la présente décision". Le Département cantonal s'est donc déterminé uniquement sur la demande de dérogation au sens de l'art. 56a LRVP, qu'il a admise en déclarant l'opposition du recourant irrecevable. En rejetant le recours formé contre cette décision, le Tribunal administratif n'a tranché définitivement, au niveau cantonal, que cet aspect du litige. En effet, comme l'a relevé le Tribunal administratif, la décision spéciale du Département cantonal n'équivaut pas à un permis de construire définitif, qui, à teneur de l'art. 29 de la loi cantonale sur les constructions du 25 mars 1996 (LConstr; RSN 720.0), est délivré par le Conseil communal. Or, la commune de Cornaux n'a pas encore statué sur la demande de permis de construire du 4 juillet 2005. L'arrêt attaqué ne met par conséquent pas fin à la procédure administrative et revêt un caractère incident. Dans un tel cas, le recours n'est ouvert que si l'une des deux hypothèses de l' art. 93 LTF est réalisée.</w:t>
      </w:r>
    </w:p>
    <w:p>
      <w:r>
        <w:rPr>
          <w:b/>
        </w:rPr>
        <w:t>E. 1.3.1</w:t>
      </w:r>
    </w:p>
    <w:p>
      <w:r>
        <w:t>L'hypothèse de l' art. 93 al. 1 let. b LTF n'entre manifestement pas en considération, une admission du présent recours n'étant pas de nature à conduire immédiatement à une décision finale qui permettrait d'éviter une procédure probatoire longue et coûteuse.</w:t>
      </w:r>
    </w:p>
    <w:p>
      <w:r>
        <w:rPr>
          <w:b/>
        </w:rPr>
        <w:t>E. 1.3.2</w:t>
      </w:r>
    </w:p>
    <w:p>
      <w:r>
        <w:t>Selon la jurisprudence, en matière de droit administratif, il n'est pas nécessaire que le dommage soit de nature juridique pour attaquer une décision préjudicielle ou incidente. En effet, un préjudice de pur fait peut aussi être qualifié de préjudice irréparable au sens de l' art. 93 al. 1 let. a LTF . Il ne suffit cependant pas que le recourant veuille seulement éviter une prolongation de la procédure ou un accroissement des frais de celle-ci ( ATF 135 II 30 consid. 1.3.2 p. 34 s. et les références citées).</w:t>
      </w:r>
    </w:p>
    <w:p>
      <w:r>
        <w:t>En l'occurrence, comme relevé ci-dessus, c'est le Conseil communal qui est compétent pour délivrer le permis de construire (art. 29 LConstr.). Avant que cette autorité ait délivré le permis de construire, la construction du projet contesté ne pourra pas débuter. Le recourant ne subit donc aucun préjudice de fait. On ne voit pas non plus à quel préjudice juridique irréparable il pourrait être exposé, dès lors que ses griefs contre l'autorisation de construire seront prochainement examinés par le Conseil communal. Le recourant pourra soit obtenir satisfaction, soit, dans le cas contraire, utiliser les voies de droit cantonales contre la décision du Conseil communal. Le Tribunal administratif a d'ailleurs précisé qu'une "éventuelle admission du recours contre l'octroi du permis de construire pourrait ainsi faire obstacle à sa mise en oeuvre, malgré l'entrée en force de la décision spéciale". Si le recourant devait poursuivre ses démarches jusque devant le Tribunal fédéral, il aura la faculté d'attaquer l'arrêt du 2 juin 2009 simultanément avec la décision finale de dernière instance cantonale concernant le permis de construire ( art. 93 al. 3 LTF ).</w:t>
      </w:r>
    </w:p>
    <w:p>
      <w:r>
        <w:t>Il n'y a donc pas lieu d'entrer en matière à ce stade de la procédure d'autorisation de construire. Une telle solution satisfait au principe de l'économie de procédure qui veut que le Tribunal fédéral statue en un seul et même arrêt sur l'ensemble du litige qui lui est soumis (arrêts du Tribunal fédéral 1C_178/2007 du 14 février 2008 consid. 3.3, 1P.652/ 1997 du 8 décembre 1997 consid. 2e; cf. arrêt 1P.776/2005 du 31 mai 2006 consid.1.2).</w:t>
      </w:r>
    </w:p>
    <w:p>
      <w:r>
        <w:rPr>
          <w:b/>
        </w:rPr>
        <w:t>E. 2</w:t>
      </w:r>
    </w:p>
    <w:p>
      <w:r>
        <w:t>Le recours doit par conséquent être déclaré irrecevable, aux frais du recourant qui succombe ( art. 65 et 66 al. 1 LTF ). Celui-ci versera en outre une indemnité de dépens aux intimés qui ont eu recours à un avocat ( art. 68 al. 2 LTF ). La commune de Cornaux et le Conseil d'Etat n'ont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