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317/2012 vom 2. Juli 2012</w:t>
      </w:r>
    </w:p>
    <w:p>
      <w:r>
        <w:t>Bundesgericht, 2012-07-02, DE</w:t>
      </w:r>
    </w:p>
    <w:p>
      <w:r>
        <w:rPr>
          <w:b/>
        </w:rPr>
        <w:t xml:space="preserve">Quelle: </w:t>
      </w:r>
      <w:r>
        <w:t>https://mcp.opencaselaw.ch/entscheid/bger_1C_317_2012</w:t>
      </w:r>
    </w:p>
    <w:p>
      <w:r>
        <w:t>FR: TF 1C 317/2012 du 2 juillet 2012</w:t>
      </w:r>
    </w:p>
    <w:p>
      <w:r>
        <w:t>IT: TF 1C 317/2012 del 2 luglio 2012</w:t>
      </w:r>
    </w:p>
    <w:p>
      <w:pPr>
        <w:pStyle w:val="Heading2"/>
      </w:pPr>
      <w:r>
        <w:t>Regeste</w:t>
      </w:r>
    </w:p>
    <w:p>
      <w:r>
        <w:t>Internationale Rechthilfe in Strafsachen an Deutschland; Herausgabe von Beweismitteln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Herausgabe von Gegenständen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2.1</w:t>
      </w:r>
    </w:p>
    <w:p>
      <w:r>
        <w:t>Zwar geht es hier um die Herausgabe von Gegenständen sowie die Übermittlung von Informationen aus dem Geheimbereich und damit um Sachgebiete, bei denen die Beschwerde nach Art. 84 Abs. 1 BGG insoweit möglich ist. Entgegen der Auffassung des Beschwerdeführers handelt es sich jedoch um keinen besonders bedeutenden Fall.</w:t>
      </w:r>
    </w:p>
    <w:p>
      <w:r>
        <w:rPr>
          <w:b/>
        </w:rPr>
        <w:t>E. 2.2</w:t>
      </w:r>
    </w:p>
    <w:p>
      <w:r>
        <w:t>Was er vorbringt, ist nicht geeignet, einen solchen Fall darzutun.</w:t>
      </w:r>
    </w:p>
    <w:p>
      <w:r>
        <w:rPr>
          <w:b/>
        </w:rPr>
        <w:t>E. 2.2.1</w:t>
      </w:r>
    </w:p>
    <w:p>
      <w:r>
        <w:t>Er führt aus, es sei die Herausgabe von Unterlagen zu Konten von drei Firmen an die ersuchende Behörde angeordnet worden (Schlussverfügung Ziff. 2.5). Diese Firmen seien dazu nie angehört worden, womit ein elementarer Verfahrensgrundsatz verletzt worden sei. Insoweit führt der Beschwerdeführer Beschwerde im Interesse Dritter. Dazu ist er nicht befugt ( BGE 137 IV 134 E. 5.2.2 S. 138 mit Hinweisen).</w:t>
      </w:r>
    </w:p>
    <w:p>
      <w:r>
        <w:rPr>
          <w:b/>
        </w:rPr>
        <w:t>E. 2.2.2</w:t>
      </w:r>
    </w:p>
    <w:p>
      <w:r>
        <w:t>Der Beschwerdeführer macht geltend, das ausländische Verfahren leide an einem schweren Mangel. Die deutschen Strafbehörden hätten das Ermittlungsverfahren gegen zwei Haupttäter eingestellt. Wenn sie unter diesen Umständen am Rechtshilfeersuchen festhielten, sei das rechtsmissbräuchlich. Der Einwand ist unbehelflich. Nach der bundesgerichtlichen Rechtsprechung haben die schweizerischen Behörden inzwischen im ersuchenden Staat ergangene Entscheide nicht zu interpretieren. Solange das Rechtshilfeersuchen nicht zurückgezogen worden ist, ist es zu vollziehen (Urteil 1C_284/2011 vom 18. Juli 2011 E. 1 mit Hinweisen). Die Vorinstanz legt das (angefochtener Entscheid S. 14 E. 4.2) zutreffend dar. Der Beschwerdeführer hätte die Möglichkeit gehabt, die deutschen Behörden unter Hinweis auf die von ihm angerufenen Einstellungsentscheide zum Rückzug des Rechtshilfeersuchens zu veranlassen. Die deutschen Behörden haben das Ersuchen nicht zurückgezogen. Damit ist es nach der dargelegten Rechtsprechung zu vollziehen.</w:t>
      </w:r>
    </w:p>
    <w:p>
      <w:r>
        <w:rPr>
          <w:b/>
        </w:rPr>
        <w:t>E. 2.2.3</w:t>
      </w:r>
    </w:p>
    <w:p>
      <w:r>
        <w:t>Rechtsfragen von grundsätzlicher Bedeutung stellen sich im vorliegenden Fall nicht. Auch sonst wie ist dieser nicht von aussergewöhnlicher Tragweite. Für das Bundesgericht besteht deshalb kein Anlass, die Sache an die Hand zu nehmen.</w:t>
      </w:r>
    </w:p>
    <w:p>
      <w:r>
        <w:rPr>
          <w:b/>
        </w:rPr>
        <w:t>E. 2.3</w:t>
      </w:r>
    </w:p>
    <w:p>
      <w:r>
        <w:t>Die Beschwerde ist danach unzulässig. Die beantragte Einräumung einer Nachfrist zur Ergänzung der Beschwerdebegründung fällt damit gemäss Art. 43 lit. a BGG ausser Betracht.</w:t>
      </w:r>
    </w:p>
    <w:p>
      <w:r>
        <w:rPr>
          <w:b/>
        </w:rPr>
        <w:t>E. 3</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