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1C_316/2010 vom 7. Dezember 2010</w:t>
      </w:r>
    </w:p>
    <w:p>
      <w:r>
        <w:t>Bundesgericht, 2010-12-07, FR</w:t>
      </w:r>
    </w:p>
    <w:p>
      <w:r>
        <w:rPr>
          <w:b/>
        </w:rPr>
        <w:t xml:space="preserve">Quelle: </w:t>
      </w:r>
      <w:r>
        <w:t>https://mcp.opencaselaw.ch/entscheid/bger_1C_316_2010</w:t>
      </w:r>
    </w:p>
    <w:p>
      <w:r>
        <w:t>FR: TF 1C_316/2010 du 7 décembre 2010</w:t>
      </w:r>
    </w:p>
    <w:p>
      <w:r>
        <w:t>IT: TF 1C_316/2010 del 7 dicembre 2010</w:t>
      </w:r>
    </w:p>
    <w:p>
      <w:pPr>
        <w:pStyle w:val="Heading2"/>
      </w:pPr>
      <w:r>
        <w:t>Erwägungen</w:t>
      </w:r>
    </w:p>
    <w:p>
      <w:r>
        <w:rPr>
          <w:b/>
        </w:rPr>
        <w:t>E. 1</w:t>
      </w:r>
    </w:p>
    <w:p>
      <w:r>
        <w:t>Dirigé contre une décision prise en dernière instance cantonale ( art. 86 al. 1 let . d LTF) confirmant une mesure administrative en matière de permis de conduire ( art. 82 let. a LTF ), le recours est recevable comme recours en matière de droit public selon les art. 82 ss LTF , aucune des exceptions mentionnées à l' art. 83 LTF n'étant réalisée. Le recourant est particulièrement touché par la décision attaquée, qui confirme le retrait de son permis de conduire pour une durée de trois mois; il a donc un intérêt digne de protection à obtenir son annulation, si bien qu'il a la qualité pour recourir au sens de l' art. 89 al. 1 LTF . Les autres conditions de recevabilité sont réunies, de sorte qu'il convient d'entrer en matière.</w:t>
      </w:r>
    </w:p>
    <w:p>
      <w:r>
        <w:rPr>
          <w:b/>
        </w:rPr>
        <w:t>E. 2</w:t>
      </w:r>
    </w:p>
    <w:p>
      <w:r>
        <w:t>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w:t>
      </w:r>
    </w:p>
    <w:p>
      <w:r>
        <w:t>Selon le message relatif à l'introduction de l' art. 16cbis LCR , le retrait de permis qui fait suite à une infraction commise à l'étranger ne doit pas conduire à une double peine. Il faut donc tenir compte de l'effet de l'interdiction de conduire à l'étranger sur l'intéressé, en déterminant notamment si le conducteur dépend de son véhicule à l'étranger (Message relatif à la modification de la loi fédérale sur la circulation routière du 28 septembre 2007; FF 2007 7172 ch. 2). Le message ne précise pas davantage les modalités de la prise en considération de l'interdiction de conduire prononcée à l'étranger. Il mentionne cependant que l' art. 16cbis LCR "ne fait que créer la base légale d'une pratique admise de longue date, y compris par le Tribunal fédéral (FF 2007 7170 ch. 1.3), de sorte que l'on peut se référer à la jurisprudence antérieure à son entrée en vigueur. Selon cette jurisprudence,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La manière dont doit être prise en compte l'interdiction de conduire dans l'État étranger dépend des circonstances du cas d'espèce, en particulier de la fréquence à laquelle l'intéressé circule dans l'État qui lui a interdit ses routes et, partant, de la mesure dans laquelle cette interdiction a atteint l'intéressé durant la période où il a dû l'observer ( ATF 129 II 168 consid. 6.3 p. 174; arrêt 6A.25/2006 du 28 mai 2006 consid. 3.2).</w:t>
      </w:r>
    </w:p>
    <w:p>
      <w:r>
        <w:rPr>
          <w:b/>
        </w:rPr>
        <w:t>E. 2.1</w:t>
      </w:r>
    </w:p>
    <w:p>
      <w:r>
        <w:t>Entré en vigueur le 1er septembre 2008, l' art. 16cbis LCR pallie le défaut de base légale relevé dans l' ATF 133 II 331 concernant le retrait du permis de conduire après une infraction commise à l'étranger. Cette disposition a la teneur suivante:</w:t>
      </w:r>
    </w:p>
    <w:p>
      <w:r>
        <w:t>1Après une infraction commise à l'étranger, le permis d'élève conducteur ou le permis de conduire est retiré aux conditions suivantes:</w:t>
      </w:r>
    </w:p>
    <w:p>
      <w:r>
        <w:t>a. une interdiction de conduire a été prononcée à l'étranger;</w:t>
      </w:r>
    </w:p>
    <w:p>
      <w:r>
        <w:t>b. l'infraction commise est qualifiée de moyennement grave ou de grave en vertu des art. 16b et 16c.</w:t>
      </w:r>
    </w:p>
    <w:p>
      <w:r>
        <w:rPr>
          <w:b/>
        </w:rPr>
        <w:t>E. 2.2</w:t>
      </w:r>
    </w:p>
    <w:p>
      <w:r>
        <w:t>Le recourant soutient que la saisie de son permis de conduire par les autorités françaises devait être prise en considération lors de la fixation de la durée du retrait de permis. Son permis de conduire a été retenu le 8 septembre 2009 et il s'est abstenu de circuler, en Suisse également, jusqu'au 4 novembre 2009, date à laquelle il aurait appris qu'il pouvait récupérer ledit permis. Il prétend dès lors qu'il s'est abstenu de conduire durant cinquante-six jours au total. Selon le Tribunal cantonal, la saisie du permis de conduire du recourant par les autorités françaises n'est pas opposable aux autorités suisses et elle ne produit pas les effets d'une restitution volontaire du permis. L'interdiction n'avait donc pas d'effet en Suisse, de sorte qu'il n'y avait pas lieu d'en tenir compte en application de l' art. 16cbis al. 2 LCR .</w:t>
      </w:r>
    </w:p>
    <w:p>
      <w:r>
        <w:t>A première vue, le raisonnement du Tribunal cantonal n'apparaît pas contraire à la jurisprudence susmentionnée. En effet, le recourant ne prétend pas avoir été particulièrement atteint par l'interdiction de circuler sur le territoire français et rien au dossier ne permet d'affirmer qu'il l'aurait été. D'un point de vue objectif, l'interdiction de circuler en France ne semble donc pas avoir produit d'effets susceptibles d'être pris en considération en application de l' art. 16cbis al. 2 LCR . Cela étant, il n'est pas exclu qu'il en aille différemment d'un point de vue subjectif, si le destinataire de la décision d'interdiction pouvait croire de bonne foi que celle-ci produisait des effets hors des frontières du pays concerné. Cette question se confond avec le grief tiré de la protection de la bonne foi, examiné ci-après.</w:t>
      </w:r>
    </w:p>
    <w:p>
      <w:r>
        <w:rPr>
          <w:b/>
        </w:rPr>
        <w:t>E. 3</w:t>
      </w:r>
    </w:p>
    <w:p>
      <w:r>
        <w:t>Invoquant le droit à la protection de la bonne foi, le recourant allègue qu'il se croyait tenu de respecter l'interdiction de circuler litigieuse en Suisse également, ce qui devait être pris en compte lors de la fixation de la durée du retrait de permis litigieux.</w:t>
      </w:r>
    </w:p>
    <w:p>
      <w:r>
        <w:rPr>
          <w:b/>
        </w:rPr>
        <w:t>E. 3.1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Des règles de la bonne foi découle également un principe général du droit qui veut que l'absence de notification ou une notification irrégulière d'une décision ne peut entraîner de préjudice pour le destinataire concerné (cf. arrêt 2C_318/2009 du 10 décembre 2009, consid. 3.3 publié in RDAF 2010 II 303; ATF 123 II 231 consid. 8b p. 238 et les références citées).</w:t>
      </w:r>
    </w:p>
    <w:p>
      <w:r>
        <w:rPr>
          <w:b/>
        </w:rPr>
        <w:t>E. 3.2</w:t>
      </w:r>
    </w:p>
    <w:p>
      <w:r>
        <w:t>En l'occurrence, l'administration n'a pas donné de renseignements erronés, mais le comportement des autorités a pu induire le recourant en erreur et l'inciter à prendre des dispositions préjudiciables à ses intérêts. En effet, il convient de rappeler que le permis de conduire du recourant a été saisi sur le champ le 8 septembre 2009 et qu'une interdiction de conduire pour une durée de quarante-cinq jours lui a été signifiée. Il est vrai que la décision rendue le jour même par la sous-préfecture de Nantua précise que l'interdiction de circuler vaut sur le territoire français, mais il n'est pas établi que cette décision écrite a été valablement notifiée au recourant avant son exécution. Il semble au contraire que tel n'ait pas été le cas, puisque ladite décision a été transmise aux autorités suisses le 29 septembre 2009 pour notification, ce qui n'a pas été fait avant le 4 novembre 2009 selon les éléments figurant au dossier.</w:t>
      </w:r>
    </w:p>
    <w:p>
      <w:r>
        <w:t>De plus, le fait que le permis du recourant ait été immédiatement retiré par les autorités françaises et qu'il ne lui ait pas été restitué par les autorités suisses était de nature à lui faire croire qu'il ne pouvait plus du tout circuler, y compris en Suisse. Il convient de relever à cet égard que si le recourant avait circulé en Suisse sans être porteur de son permis, il aurait contrevenu à l' art. 10 al. 4 LCR . De plus, le retrait immédiat du permis de conduire est un acte de puissance publique fort, que l'individu ainsi sanctionné peut raisonnablement interpréter, en l'absence d'autre information émanant des autorités, comme une interdiction totale de conduire jusqu'au terme de la mesure. Dans ces conditions, on ne saurait faire grief au recourant, qui n'était pas assisté d'un avocat, d'avoir ignoré que le retrait n'était effectif que sur le territoire français. On peut d'autant moins lui reprocher d'avoir omis de se renseigner que les autorités n'ont pas fait preuve de la diligence requise pour notifier la décision française et restituer ledit permis. En effet, alors que le permis du recourant a été retiré le 8 septembre 2009, ce n'est que le 29 septembre 2009 que les autorités françaises ont transmis leur décision pour notification aux autorités administratives suisses et celles-ci ont attendu le 21 octobre 2009 pour transmettre cette requête à la police, qui n'a vraisemblablement rien entrepris avant que le recourant ne se manifeste, selon les dires non contestés de ce dernier. Dans ces circonstances, il serait contraire aux règles de la bonne foi de reprocher à l'intéressé d'avoir omis de demander un "duplicata" du permis retiré, comme le suggérait le SAN dans son courrier du 18 décembre 2009. En définitive, le retrait immédiat du permis de conduire et la passivité des autorités pouvaient amener le recourant à croire de bonne foi que l'interdiction de conduire valait aussi en Suisse, de sorte que l'on peut admettre qu'il a subi de ce fait un préjudice en s'abstenant totalement de conduire. Par conséquent, il y a lieu de constater que l'interdiction de conduire prononcée en France a produit des effets qui devaient être pris en considération dans une juste mesure pour fixer la durée du retrait de permis, en application de l' art. 16cbis al. 2 LCR .</w:t>
      </w:r>
    </w:p>
    <w:p>
      <w:r>
        <w:rPr>
          <w:b/>
        </w:rPr>
        <w:t>E. 4</w:t>
      </w:r>
    </w:p>
    <w:p>
      <w:r>
        <w:t>Il s'ensuit que le recours en matière de droit public doit être admis et l'arrêt attaqué annulé, l'affaire étant renvoyée au Tribunal cantonal pour nouvelle décision dans le sens des considérants. Il n'y a pas lieu de percevoir des frais judiciaires ( art. 66 al. 4 LTF ). Le recourant, assisté d'un avocat, a droit à des dépens, à la charge de l'Etat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