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1C_315/2012 vom 9. Januar 2013</w:t>
      </w:r>
    </w:p>
    <w:p>
      <w:r>
        <w:t>Bundesgericht, 2013-01-09, FR</w:t>
      </w:r>
    </w:p>
    <w:p>
      <w:r>
        <w:rPr>
          <w:b/>
        </w:rPr>
        <w:t xml:space="preserve">Quelle: </w:t>
      </w:r>
      <w:r>
        <w:t>https://mcp.opencaselaw.ch/entscheid/bger_1C_315_2012</w:t>
      </w:r>
    </w:p>
    <w:p>
      <w:r>
        <w:t>FR: TF 1C_315/2012 du 9 janvier 2013</w:t>
      </w:r>
    </w:p>
    <w:p>
      <w:r>
        <w:t>IT: TF 1C_315/2012 del 9 gennaio 2013</w:t>
      </w:r>
    </w:p>
    <w:p>
      <w:pPr>
        <w:pStyle w:val="Heading2"/>
      </w:pPr>
      <w:r>
        <w:t>Erwägungen</w:t>
      </w:r>
    </w:p>
    <w:p>
      <w:r>
        <w:rPr>
          <w:b/>
        </w:rPr>
        <w:t>E. 1.1</w:t>
      </w:r>
    </w:p>
    <w:p>
      <w:r>
        <w:t>La voie du recours en matière de droit public, au sens des art. 82 ss LTF , est ouverte contre une décision de dernière instance cantonale ( art. 86 al. 1 let . d LTF) au sujet d'une mesure administrative de retrait du permis de conduire ( art. 82 let. a LTF ). Déposé en temps utile ( art. 100 al. 1 LTF ) par le destinataire de l'arrêt attaqué qui a un intérêt digne de protection à l'annulation de celui-ci ( art. 89 al. 1 LTF ), le présent recours est en principe recevable.</w:t>
      </w:r>
    </w:p>
    <w:p>
      <w:r>
        <w:rPr>
          <w:b/>
        </w:rPr>
        <w:t>E. 1.2</w:t>
      </w:r>
    </w:p>
    <w:p>
      <w:r>
        <w:t>Saisi d'un recours en matière de droit public, le Tribunal fédéral examine librement la violation du droit fédéral (cf. art. 95 let. a et 106 al. 1 LTF ). Il fonde en principe son raisonnement juridique sur les faits retenus par l'autorité précédente ( art. 105 al. 1 LTF ), sauf s'ils ont été établis de façon manifestement inexacte - notion qui correspond à celle d'arbitraire au sens de l' art. 9 Cst. ( ATF 137 I 58 consid. 4.1.2 p. 62; 136 II 304 consid. 2.4 p. 314)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rPr>
          <w:b/>
        </w:rPr>
        <w:t>E. 2</w:t>
      </w:r>
    </w:p>
    <w:p>
      <w:r>
        <w:t>Dans un grief formel, le recourant reproche à la cour cantonale de ne pas avoir aménagé une audience d'instruction afin de l'entendre et d'auditionner les policiers sur la présence de l'automobiliste à l'origine de son comportement fautif.</w:t>
      </w:r>
    </w:p>
    <w:p>
      <w:r>
        <w:rPr>
          <w:b/>
        </w:rPr>
        <w:t>E. 2.1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137 II 266 consid. 3.2 p. 270; 135 II 286 consid. 5.1 p. 293 et les réf. cit.).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w:t>
      </w:r>
    </w:p>
    <w:p>
      <w:r>
        <w:rPr>
          <w:b/>
        </w:rPr>
        <w:t>E. 2.2</w:t>
      </w:r>
    </w:p>
    <w:p>
      <w:r>
        <w:t>Les offres de preuve formulées par le recourant tendaient à démontrer qu'en raison de la présence d'un automobiliste, qui avait adopté un comportement agressif en le talonnant au point de mettre en danger sa sécurité, il avait été contraint de procéder à une forte accélération de courte durée afin de se distancier de ce véhicule. De son côté, la cour cantonale a considéré que les faits déterminants n'étaient ni litigieux ni contestés (soit un dépassement de la vitesse autorisée de 35 km/h sur un tronçon limité à 50 km/h). Elle a également retenu que les policiers n'auraient de toute évidence pas pu attester de la bonne conduite de l'intéressé puisque celui-ci commettait à cet instant une infraction et que l'automobiliste menaçant ne se trouvait plus derrière le recourant, lorsque ce dernier roulait à hauteur des policiers. L'appréciation anticipée des preuves par la cour cantonale n'a rien d'arbitraire. En effet, l'administration des éléments de preuve offerts par le recourant n'aurait pas permis à la cour cantonale de modifier son opinion dans la mesure où les preuves requises ne pouvaient prouver les faits dont le recourant se prévaut. Partant, procédant à une appréciation anticipée des preuves dénuée d'arbitraire, l'autorité judiciaire pouvait refuser d'ordonner la mesure d'instruction. Le droit d'être entendu du recourant n'a donc pas été violé.</w:t>
      </w:r>
    </w:p>
    <w:p>
      <w:r>
        <w:rPr>
          <w:b/>
        </w:rPr>
        <w:t>E. 3</w:t>
      </w:r>
    </w:p>
    <w:p>
      <w:r>
        <w:t>Le recourant soutient que le retrait de son permis de conduire doit être annulé. Il invoque l'état de nécessité, le principe de la confiance et plusieurs arrêts du Tribunal fédéral.</w:t>
      </w:r>
    </w:p>
    <w:p>
      <w:r>
        <w:rPr>
          <w:b/>
        </w:rPr>
        <w:t>E. 3.1</w:t>
      </w:r>
    </w:p>
    <w:p>
      <w:r>
        <w:t>Selon la jurisprudence - au demeurant non contestée par le recourant -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 ATF 132 II 234 consid. 3.1. et 3.2 p. 237 s. et les arrêts cités).</w:t>
      </w:r>
    </w:p>
    <w:p>
      <w:r>
        <w:t>Cette jurisprudence ne dispense toutefois pas l'autorité de tout examen des circonstances du cas concret. D'une part, l'importance de la mise en danger et celle de la faute doivent être appréciées afin de déterminer quelle doit être la durée d'un retrait de permis ( art. 16 al. 3 LCR ). L'autorité pourra renoncer au retrait du permis de conduire en présence de circonstances analogues à celles qui justifient de renoncer à une peine en application de l' art. 54 CP (atteinte subie par l'auteur de son acte) ou encore des art. 17 ss CP (arrêt 1C_83/2008 du 16 octobre 2008 consid. 2.1 et les références citées).</w:t>
      </w:r>
    </w:p>
    <w:p>
      <w:r>
        <w:t>Le droit pénal distingue l'état de nécessité licite ( art. 17 CP ) de l'état de nécessité excusable ( art. 18 CP ).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(cf. arrêt 6B_720/2007 du 29 mars 2008 consid. 5.1).</w:t>
      </w:r>
    </w:p>
    <w:p>
      <w:r>
        <w:rPr>
          <w:b/>
        </w:rPr>
        <w:t>E. 3.2</w:t>
      </w:r>
    </w:p>
    <w:p>
      <w:r>
        <w:t>En l'espèce, la cour cantonale a constaté que le recourant avait dépassé de 35 km/h la vitesse autorisée en localité, commettant ainsi, conformément à la jurisprudence précitée, une infraction grave au sens de l' art. 16c al. 1 let. a LCR ; elle a estimé qu'aucun élément ne permettait de considérer que la gravité de l'infraction était amoindrie. Elle a en particulier ajouté qu'en dépit des circonstances évoquées par le recourant - au demeurant non prouvées -, celui-ci ne pouvait se prévaloir de l'état de nécessité.</w:t>
      </w:r>
    </w:p>
    <w:p>
      <w:r>
        <w:rPr>
          <w:b/>
        </w:rPr>
        <w:t>E. 3.3</w:t>
      </w:r>
    </w:p>
    <w:p>
      <w:r>
        <w:t>Dans un premier moyen, le recourant se prévaut de l'état de nécessité. Il soutient avoir été contraint de commettre un excès de vitesse pour dépasser le véhicule le précédant en raison du comportement de l'automobiliste qui le suivait, lequel ne respectait pas la distance suffisante entre les deux véhicules. En l'occurrence, les biens juridiques en cause sont comparables, puisqu'il faut mettre en balance le danger ressenti par le recourant pour sa vie et son intégrité corporelle avec le danger que son comportement risquait de causer à la vie et à l'intégrité corporelle des autres usagers de la route; seule entre donc en ligne de compte l'application de l' art. 18 CP . L'argumentation du recourant, au demeurant essentiellement appellatoire (cf. consid. 1.2 supra), ne permet pas de remettre en cause l'appréciation de l'instance précédente. En effet, pour admettre l'état de nécessité licite ou excusable, l'auteur doit commettre l'acte punissable pour se préserver d'un danger imminent et impossible à détourner autrement (arrêt 6B_720/2007 du 29 mars 2008 consid. 5.1.1). Or, cette dernière condition fait défaut en l'espèce. En effet, à supposer que le danger imminent pour la vie ou la santé du recourant soit établi, il pouvait être préservé autrement qu'en commettant l'excès de vitesse litigieux. Le recourant aurait ainsi pu s'en tenir à la vitesse autorisée de 50 km/h. Il pouvait également quitter la route de la gare et laisser l'automobiliste le dépasser. En enclenchant le clignotant avant d'obliquer, il aurait permis au conducteur prétendument agressif d'entamer sa man?uvre de dépassement, sans que lui-même commette une infraction. En choisissant de rouler à une vitesse de 35 km/h supérieure à la vitesse autorisée sur une route communale, le recourant a fait courir aux autres usagers ainsi qu'à lui-même, un risque d'accident important pour écarter un danger qu'il aurait pu détourner autrement tout en respectant les exigences de sécurité. Ainsi, même si les faits allégués par le recourant étaient établis, ce dernier ne saurait être mis au bénéfice de l'état de nécessité.</w:t>
      </w:r>
    </w:p>
    <w:p>
      <w:r>
        <w:rPr>
          <w:b/>
        </w:rPr>
        <w:t>E. 3.4</w:t>
      </w:r>
    </w:p>
    <w:p>
      <w:r>
        <w:t>Le recourant se prévaut ensuite de l' art. 26 LCR . Selon cette disposition, chacun doit se comporter, dans la circulation, de manière à ne pas gêner ni mettre en danger ceux qui utilisent la route conformément aux règles établies.</w:t>
      </w:r>
    </w:p>
    <w:p>
      <w:r>
        <w:t>Dans la mesure où le recourant prétend avoir été contraint de réagir à un comportement illicite du conducteur qui le suivait, son argument doit être rejeté conformément au considérant qui précède. Par ailleurs, il ne saurait invoquer le principe de la confiance déduit de l' art. 26 LCR car seul celui qui se comporte de manière conforme aux règles de la circulation peut s'en prévaloir ( ATF 118 IV 277 consid. 4a p. 280; arrêt 6B_868/2008 du 20 janvier 2009 consid. 2.1.3). En l'occurrence, le recourant a conduit en dépassant la vitesse autorisée et ne peut donc se prévaloir de cette disposition.</w:t>
      </w:r>
    </w:p>
    <w:p>
      <w:r>
        <w:rPr>
          <w:b/>
        </w:rPr>
        <w:t>E. 3.5</w:t>
      </w:r>
    </w:p>
    <w:p>
      <w:r>
        <w:t>Enfin, le recourant estime que, sur la base de deux arrêts du Tribunal fédéral rendus dans des cas similaires au sien, il pourrait se voir exempter de toute peine. Tel n'est pas le cas en l'espèce. Dans l'arrêt 6P.138/2004 du 11 février 2005, publié aux ATF 131 IV 133 , l'automobiliste qui n'a pas respecté la distance suffisante avec le véhicule le précédant a fait l'objet d'une condamnation pour violation grave des règles de la circulation. En l'occurrence, à supposer que le comportement punissable de l'automobiliste se trouvant derrière le recourant ait pu être constaté, sa condamnation ne rendrait pas pour autant licite la conduite du recourant (cf. ATF 122 IV 17 consid. 2c/bb p. 24; arrêt 6B_543/2011 du 7 octobre 2011 consid. 2.2.3).</w:t>
      </w:r>
    </w:p>
    <w:p>
      <w:r>
        <w:t>Dans le second arrêt cité par le recourant (arrêt 6B_385/2011 du 23 septembre 2011 publié aux ATF 137 IV 326 ) un automobiliste a, par son freinage, contraint un autre automobiliste à ralentir de façon abrupte jusqu'à l'arrêt, afin d'éviter une collision; la seconde fois, l'automobiliste qui suivait n'est pas parvenu à arrêter son véhicule à temps et a provoqué un accident. Le Tribunal fédéral a estimé que la contrainte générée par un freinage total est, pour l'usager de la route qui suit l'automobiliste chicanier, d'une intensité telle qu'elle entrave sa liberté d'action ( ATF 137 IV 326 consid. 3.4 p. 330). En l'espèce, il n'a pas été établi que le comportement de l'automobiliste qui suivait le recourant était tel que la liberté d'action de ce dernier était entravée. Comme mentionné ci-dessus, l'intéressé pouvait, sans risquer de provoquer un accident, maintenir la vitesse autorisée ou enclencher son clignotant pour bifurquer, indiquant ainsi à l'automobiliste qu'il allait pouvoir circuler sans sa présence. La liberté d'action du recourant n'a pas été entravée au point que la violation des règles de la circulation qu'il a commise restait la seule issue possible.</w:t>
      </w:r>
    </w:p>
    <w:p>
      <w:r>
        <w:rPr>
          <w:b/>
        </w:rPr>
        <w:t>E. 3.6</w:t>
      </w:r>
    </w:p>
    <w:p>
      <w:r>
        <w:t>Dans ces circonstances, la cour cantonale n'a pas violé le droit fédéral en considérant que les éléments constitutifs d'une infraction grave au sens de l' art. 16c al. 1 let. a LCR étaient réunis et en confirmant le retrait de permis pour une durée de sept mois.</w:t>
      </w:r>
    </w:p>
    <w:p>
      <w:r>
        <w:rPr>
          <w:b/>
        </w:rPr>
        <w:t>E. 4</w:t>
      </w:r>
    </w:p>
    <w:p>
      <w:r>
        <w:t>Il s'ensuit que le recours doit être rejeté aux frais du recourant qui succombe ( art. 65 et 66 al. 1 LTF ). Il n'y a pas lieu d'allouer de dépens aux autorités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