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315/2010 vom 18. August 2010</w:t>
      </w:r>
    </w:p>
    <w:p>
      <w:r>
        <w:t>Bundesgericht, 2010-08-18, FR</w:t>
      </w:r>
    </w:p>
    <w:p>
      <w:r>
        <w:rPr>
          <w:b/>
        </w:rPr>
        <w:t xml:space="preserve">Quelle: </w:t>
      </w:r>
      <w:r>
        <w:t>https://mcp.opencaselaw.ch/entscheid/bger_1C_315_2010</w:t>
      </w:r>
    </w:p>
    <w:p>
      <w:r>
        <w:t>FR: TF 1C 315/2010 du 18 août 2010</w:t>
      </w:r>
    </w:p>
    <w:p>
      <w:r>
        <w:t>IT: TF 1C 315/2010 del 18 agosto 2010</w:t>
      </w:r>
    </w:p>
    <w:p>
      <w:pPr>
        <w:pStyle w:val="Heading2"/>
      </w:pPr>
      <w:r>
        <w:t>Regeste</w:t>
      </w:r>
    </w:p>
    <w:p>
      <w:r>
        <w:t>aménagement du territoire et constructions | Aménagement du territoire et droit public des constructions</w:t>
      </w:r>
    </w:p>
    <w:p>
      <w:pPr>
        <w:pStyle w:val="Heading2"/>
      </w:pPr>
      <w:r>
        <w:t>Erwägungen</w:t>
      </w:r>
    </w:p>
    <w:p>
      <w:r>
        <w:rPr>
          <w:b/>
        </w:rPr>
        <w:t>E. 1</w:t>
      </w:r>
    </w:p>
    <w:p>
      <w:r>
        <w:t>Le Tribunal fédéral examine d'office et librement sa compétence, respectivement la recevabilité des recours qui lui sont soumis ( art. 29 al. 1 LTF ; ATF 135 III 329 consid. 1 p. 331).</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Pro Natura fait partie des organisations habilitées à recourir conformément aux art. 55 LPE et 12 LPN (cf. ch. 6 de l'annexe à l'ordonnance du 27 juin 1990 relative à la désignation des organisations habilitées à recourir dans les domaines de la protection de l'environnement ainsi que de la protection de la nature et du paysage - ODO; RS 814.076). Les recourantes, qui ont participé à la procédure devant l'instance cantonale, ont donc qualité pour agir en vertu de l' art. 89 al. 2 let . d LTF.</w:t>
      </w:r>
    </w:p>
    <w:p>
      <w:r>
        <w:rPr>
          <w:b/>
        </w:rPr>
        <w:t>E. 3</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Si le recours n'est pas recevable au regard de ces conditions ou s'il n'a pas été utilisé, la décision incidente peut être attaquée par un recours contre la décision finale dans la mesure où elle influe sur le contenu de celle-ci ( art. 93 al. 3 LTF ). 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(arrêt 8C_817/2008 du 19 juin 2009 consid. 4.2.1).</w:t>
      </w:r>
    </w:p>
    <w:p>
      <w:r>
        <w:rPr>
          <w:b/>
        </w:rPr>
        <w:t>E. 3.1</w:t>
      </w:r>
    </w:p>
    <w:p>
      <w:r>
        <w:t>En l'espèce, l'ordonnance attaquée, qui admet le requête de mesures provisionnelles déposée par l'intimé, constitue une décision incidente au sens de l' art. 93 LTF , puisqu'elle ne met pas un terme à la procédure et n'a pas été prononcée dans le cadre d'une procédure spécifique dont elle pourrait constituer l'aboutissement (cf. ATF 134 II 349 consid. 1.3 p. 351). L' art. 93 al. 1 let. b LTF est manifestement inapplicable, car le sort de la mesure provisoire est sans effet sur la procédure au fond. Il y a donc lieu d'examiner si le recours est recevable en application de l' art. 93 al. 1 let. a LTF .</w:t>
      </w:r>
    </w:p>
    <w:p>
      <w:r>
        <w:rPr>
          <w:b/>
        </w:rPr>
        <w:t>E. 3.2</w:t>
      </w:r>
    </w:p>
    <w:p>
      <w:r>
        <w:t>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III 639 consid. 2.3.1 p. 632 et les références). Il appartient au recourant d'alléguer et d'établir la possibilité que la décision incidente lui cause un dommage irréparable, à moins que celui-ci ne fasse d'emblée aucun doute ( ATF 133 III 639 op. cit.).</w:t>
      </w:r>
    </w:p>
    <w:p>
      <w:r>
        <w:rPr>
          <w:b/>
        </w:rPr>
        <w:t>E. 3.2.1</w:t>
      </w:r>
    </w:p>
    <w:p>
      <w:r>
        <w:t>En l'occurrence, les recourantes font valoir que l'exploitation du chalet d'alpage autorisée à titre provisionnel risque d'induire une augmentation du trafic motorisé dans la zone de pâturage, causant un préjudice irréparable à l'environnement. Par ailleurs, la décision attaquée entérinerait de manière inadmissible une situation de fait acquise illégalement par l'intimé, ce qui pourrait influencer le jugement au fond.</w:t>
      </w:r>
    </w:p>
    <w:p>
      <w:r>
        <w:rPr>
          <w:b/>
        </w:rPr>
        <w:t>E. 3.2.2</w:t>
      </w:r>
    </w:p>
    <w:p>
      <w:r>
        <w:t>Il apparaît tout d'abord que le dommage allégué par Pro Natura consiste en une atteinte à l'environnement. Il est fort douteux que ceci puisse constituer un préjudice au sens de l' art. 93 al. 1 let. a LTF , lequel devrait en principe toucher le recourant dans ses propres intérêts. Quoi qu'il en soit, les recourantes ne démontrent pas l'existence d'une atteinte irrémédiable à l'environnement. Elles se contentent d'avancer, sans l'établir, que l'exploitation du chalet litigieux risquerait d'induire une augmentation du trafic motorisé dans la zone de pâturage. Les recourantes ne sont même pas certaines de la réalisation de cet état de fait, lequel serait de toute façon limité dans le temps puisque la décision attaquée ne déploie ses effets que jusqu'au 25 septembre 2010. Cet éventuel impact sur l'environnement ne saurait dès lors être considéré comme un dommage irréparable. Au surplus, on ne voit pas non plus à quel autre préjudice irréparable les recourantes pourraient être exposées. C'est en vain qu'elles allèguent que la décision attaquée pourrait influencer le jugement au fond. Le Tribunal cantonal a indiqué que, s'il était manifeste que la construction litigieuse était entièrement achevée, cette situation ne l'empêchait pas d'examiner la légalité des autorisations délivrées et, partant, de rendre une décision au fond; l'autorisation, limitée dans le temps, d'exploiter les installations contestées ne devrait pas non plus être un obstacle à un jugement équitable au fond. Au demeurant, si les recourantes n'obtiennent pas gain de cause en instance cantonale, elles pourront recourir au Tribunal fédéral contre la décision finale et attaquer simultanément l'ordonnance litigieuse ( art. 93 al. 3 LTF ). Le présent recours est ainsi également irrecevable au regard de l' art. 93 al. 1 let. a LTF .</w:t>
      </w:r>
    </w:p>
    <w:p>
      <w:r>
        <w:rPr>
          <w:b/>
        </w:rPr>
        <w:t>E. 4</w:t>
      </w:r>
    </w:p>
    <w:p>
      <w:r>
        <w:t>Il résulte de ce qui précède que le recours doit être déclaré irrecevable, aux frais des recourantes qui succombent ( art. 65 et 66 al. 1 LTF ). Celles-ci verseront en outre une indemnité de dépens à l'intimé qui a eu recours à un avocat ( art. 68 al. 2 LTF ). La commune de Charmey, la Préfecture de la Gruyère et la Direction cantonale de l'aménagement, de l'environnement et des constructions n'ont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