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1C_312/2015 vom 1. Juli 2015</w:t>
      </w:r>
    </w:p>
    <w:p>
      <w:r>
        <w:t>Bundesgericht, 2015-07-01, FR</w:t>
      </w:r>
    </w:p>
    <w:p>
      <w:r>
        <w:rPr>
          <w:b/>
        </w:rPr>
        <w:t xml:space="preserve">Quelle: </w:t>
      </w:r>
      <w:r>
        <w:t>https://mcp.opencaselaw.ch/entscheid/bger_1C_312_2015</w:t>
      </w:r>
    </w:p>
    <w:p>
      <w:r>
        <w:t>FR: TF 1C_312/2015 du 1 juillet 2015</w:t>
      </w:r>
    </w:p>
    <w:p>
      <w:r>
        <w:t>IT: TF 1C_312/2015 del 1 luglio 2015</w:t>
      </w:r>
    </w:p>
    <w:p>
      <w:pPr>
        <w:pStyle w:val="Heading2"/>
      </w:pPr>
      <w:r>
        <w:t>Erwägungen</w:t>
      </w:r>
    </w:p>
    <w:p>
      <w:r>
        <w:rPr>
          <w:b/>
        </w:rPr>
        <w:t>E. 1</w:t>
      </w:r>
    </w:p>
    <w:p>
      <w:r>
        <w:t>Le 31 décembre 2013, A.________ a fait l'objet d'un rapport de dénonciation de la gendarmerie vaudoise pour avoir commis le même jour, à 18h35, sur l'autoroute A9 entre Villeneuve et Aigle, au volant de son véhicule, un contournement par la droite sans annoncer son changement de direction.</w:t>
      </w:r>
    </w:p>
    <w:p>
      <w:r>
        <w:t>Par ordonnance pénale du 20 janvier 2014, le Préfet du district d'Aigle a reconnu A.________ coupable, à raison de ces faits, de violation simple des règles de la circulation routière et l'a condamné à une amende de 300 fr. ( art. 90 ch. 1 LCR en corrélation avec les art. 35 al. 1 et 39 al. 1 LCR et 8 al. 3 et 28 al. 1 OCR).</w:t>
      </w:r>
    </w:p>
    <w:p>
      <w:r>
        <w:t>Par décision du 17 mars 2014, confirmée sur réclamation le 3 juillet suivant, le Service des automobiles et de la navigation du canton de Vaud a ordonné le retrait du permis de conduire de A.________ pour une durée de trois mois en application de l'art. 16c al. 1 let. a et al. 2 let. a LCR.</w:t>
      </w:r>
    </w:p>
    <w:p>
      <w:r>
        <w:t>La Cour de droit administratif et public du Tribunal cantonal du canton de Vaud a confirmé cette décision sur recours de A.________ au terme d'un arrêt rendu le 12 mai 2015.</w:t>
      </w:r>
    </w:p>
    <w:p>
      <w:r>
        <w:t>A.________ a contesté cet arrêt dans une écriture du 5 juin 2015 adressée au Tribunal cantonal qui l'a transmise avec ses annexes au Tribunal fédéral comme objet de sa compétence.</w:t>
      </w:r>
    </w:p>
    <w:p>
      <w:r>
        <w:t>Il n'a pas été ordonné d'échange d'écritures. Les autorités cantonales ont produit leur dossier.</w:t>
      </w:r>
    </w:p>
    <w:p>
      <w:r>
        <w:rPr>
          <w:b/>
        </w:rPr>
        <w:t>E. 2</w:t>
      </w:r>
    </w:p>
    <w:p>
      <w:r>
        <w:t>La voie du recours en matière de droit public, au sens des art. 82 ss LTF , est ouverte contre une décision de dernière instance cantonale au sujet d'une mesure administrative de retrait du permis de conduire.</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136 I 49 consid. 1.4.1 p. 53). La recevabilité du recours au regard de ces exigences est pour le moins douteuse dans la mesure où le recourant n'indique pas les normes légales ou constitutionnelles ou les principes juridiques qui auraient été violés ou mal appliqués. Vu l'issue du recours, cette question peut demeurer indécise.</w:t>
      </w:r>
    </w:p>
    <w:p>
      <w:r>
        <w:rPr>
          <w:b/>
        </w:rPr>
        <w:t>E. 3</w:t>
      </w:r>
    </w:p>
    <w:p>
      <w:r>
        <w:t>Le recourant s'en prend aux faits qui ont été constatés dans le rapport de dénonciation et que la cour cantonale a repris tels quels dans son arrêt, s'agissant notamment de la densité du trafic et de l'état de la chaussée au moment des faits. Il conteste en particulier s'être rabattu à gauche et avoir poursuivi sa route.</w:t>
      </w:r>
    </w:p>
    <w:p>
      <w:r>
        <w:rPr>
          <w:b/>
        </w:rPr>
        <w:t>E. 3.1</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arrêt 1C_631/2014 du 20 mars 2015 consid. 2.1).</w:t>
      </w:r>
    </w:p>
    <w:p>
      <w:r>
        <w:rPr>
          <w:b/>
        </w:rPr>
        <w:t>E. 3.2</w:t>
      </w:r>
    </w:p>
    <w:p>
      <w:r>
        <w:t>En l'occurrence, le recourant n'a pas fait opposition à l'ordonnance pénale rendue le 20 janvier 2014 par le Préfet du district d'Aigle. Ce jugement est entièrement fondé sur le rapport de dénonciation de la gendarmerie cantonale qui constate que le recourant s'est déplacé sur la voie de droite afin de dépasser le véhicule qui le précédait avant de se rabattre sur la file de gauche et de poursuivre sa route. Se basant sur le même rapport de dénonciation, le Service des automobiles et de la navigation a, par courrier du 27 janvier 2014, avisé l'intéressé qu'il envisageait de prononcer une mesure de retrait du permis de conduire en raison des faits survenus le 31 décembre 2013. Dès lors, conformément à la jurisprudence précitée, si l'intéressé désapprouvait les faits établis par l'autorité pénale, il lui appartenait de faire valoir ses moyens dans le cadre de la procédure pénale, fût-elle sommaire. C'est dans ce cadre uniquement qu'il pouvait remettre en cause les constatations de la gendarmerie cantonale, notamment en requérant l'administration de moyens de preuve tels que la production du relevé météorologique à l'endroit et au moment des faits ou sa confrontation avec les agents dénonciateurs. Le prononcé pénal n'ayant pas été contesté, il n'était plus possible de revenir sur les faits constatés dans le rapport de dénonciation dans le cadre de la procédure administrative.</w:t>
      </w:r>
    </w:p>
    <w:p>
      <w:r>
        <w:t>Cela étant, on ne saurait reprocher à l'autorité administrative de s'être considérée comme étant liée par l'état de fait à la base du jugement pénal retenant un contournement par la droite et l'absence d'annonce de changement de direction. Son refus d'instruire ne viole pas le droit d'être entendu du recourant. La cour cantonale n'a pas davantage violé le droit fédéral en confirmant la décision attaquée sans autre mesure d'instruction.</w:t>
      </w:r>
    </w:p>
    <w:p>
      <w:r>
        <w:rPr>
          <w:b/>
        </w:rPr>
        <w:t>E. 3.3</w:t>
      </w:r>
    </w:p>
    <w:p>
      <w:r>
        <w:t>Pour le surplus, le recourant ne s'en prend pas à juste titre ni à la qualification de l'infraction, ni à la durée du retrait de permis prononcé à son encontre. Le Service des automobiles et de la navigation n'a pas violé le droit fédéral en s'écartant de l'appréciation du préfet en ce qui concerne la gravité de la faute. Si les faits retenus dans la procédure pénale lient en principe les autorités administratives, il en va différemment des questions de droit, en particulier de l'appréciation de la faute et de la mise en danger (arrêts 1C_181/2014 du 8 octobre 2014 consid. 2.2 et 1C_495/2013 du 7 janvier 2014 consid. 6.1). Or, selon une jurisprudence constante, dont la cour cantonale a fait état dans son arrêt (consid. 3c) et qui n'est pas contestée, le conducteur qui dépasse par la droite un autre véhicule sur l'autoroute commet une infraction grave. L' art. 16c al. 2 let. a LCR prévoit que le permis de conduire est retiré pour trois mois au minimum après une telle infraction. Le Service des automobiles et de la navigation s'en est tenu à la sanction minimale prévue par la loi, que le législateur a voulue incompressible (cf. art. 16 al. 3 in fine LCR). L'autorité administrative, respectivement le juge ne pouvaient dès lors tenir compte de la nécessité professionnelle de conduire du recourant ( ATF 132 II 234 consid. 2.3 p. 236).</w:t>
      </w:r>
    </w:p>
    <w:p>
      <w:r>
        <w:rPr>
          <w:b/>
        </w:rPr>
        <w:t>E. 4</w:t>
      </w:r>
    </w:p>
    <w:p>
      <w:r>
        <w:t>Le recours doit par conséquent être rejeté dans la mesure où il est recevable, selon la procédure simplifiée prévue par l' art. 109 al. 2 let. a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