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311/2018 vom 2. April 2019</w:t>
      </w:r>
    </w:p>
    <w:p>
      <w:r>
        <w:t>Bundesgericht, 2019-04-02, FR</w:t>
      </w:r>
    </w:p>
    <w:p>
      <w:r>
        <w:rPr>
          <w:b/>
        </w:rPr>
        <w:t xml:space="preserve">Quelle: </w:t>
      </w:r>
      <w:r>
        <w:t>https://mcp.opencaselaw.ch/entscheid/bger_1C_311_2018</w:t>
      </w:r>
    </w:p>
    <w:p>
      <w:r>
        <w:t>FR: TF 1C 311/2018 du 2 avril 2019</w:t>
      </w:r>
    </w:p>
    <w:p>
      <w:r>
        <w:t>IT: TF 1C 311/2018 del 2 aprile 2019</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s. et les arrêts cités). Dans son mémoire, le recourant présente sur trois pages son propre exposé des faits. Il ne critique toutefois pas dans cette partie du recours la manière dont ceux-ci ont été établis et ne se prévaut pas de leur inexactitude. Il n'y a dès lors pas lieu de prendre en considération d'autres faits que ceux retenus dans ladite décision.</w:t>
      </w:r>
    </w:p>
    <w:p>
      <w:r>
        <w:rPr>
          <w:b/>
        </w:rPr>
        <w:t>E. 3</w:t>
      </w:r>
    </w:p>
    <w:p>
      <w:r>
        <w:t>Le recourant conteste la décision de retrait de son permis de conduire ordonné en application de l'art. 16c bis LCR. Il semble en premier lieu soutenir que l'ordonnance du 6 mai 2015 ne lui aurait pas été notifiée valablement; il allègue à cet égard qu'il n'avait aucune mesure à prendre pour réceptionner dite ordonnance, faute pour lui d'avoir un intérêt, respectivement un droit à recourir contre celle-ci.</w:t>
      </w:r>
    </w:p>
    <w:p>
      <w:r>
        <w:rPr>
          <w:b/>
        </w:rPr>
        <w:t>E. 3.1</w:t>
      </w:r>
    </w:p>
    <w:p>
      <w:r>
        <w:t>Selon l'art. 16c bis al. 1 LCR, après une infraction commise à l'étranger, le permis d'élève conducteur ou le permis de conduire est retiré aux conditions suivantes : une interdiction de conduire a été prononcée à l'étranger (let. a) et l'infraction commise est qualifiée de moyennement grave ou de grave en vertu des art. 16b et 16c LCR (let. b). La décision étrangère doit être exécutoire pour qu'une mesure de retrait du permis puisse être prononcée en Suisse (arrêts 1C_255/2016 du 14 octobre 2016 consid. 4.1; 1C_22/2015 du 19 mars 2015 consid. 2).</w:t>
      </w:r>
    </w:p>
    <w:p>
      <w:r>
        <w:rPr>
          <w:b/>
        </w:rPr>
        <w:t>E. 3.2</w:t>
      </w:r>
    </w:p>
    <w:p>
      <w:r>
        <w:t>En droit suisse,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en principe de se fonder sur les déclarations du destinataire de l'envoi. La preuve de la notification peut néanmoins résulter d'autres indices ou de l'ensemble des circonstances, par exemple un échange de correspondance ultérieur ou le comportement du destinataire ( ATF 142 IV 125 consid. 4.3 p. 128 et les arrêts cités). La jurisprudence n'attache pas nécessairement la nullité à l'existence de vices dans la notification; la protection des parties est suffisamment garantie lorsque la notification irrégulière atteint son but malgré cette irrégularité (cf. ATF 139 II 243 consid. 11.2 p. 260; 132 II 21 consid. 3.1 p. 27; arrêts 5D_212/2016 du 7 février 2017 consid. 3.1; 8C_130/2014 du 22 janvier 2015 consid. 2.3.2 publié in SJ 2015 I 293).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(cf. ATF 144 IV 57 consid. 2.3.2 p. 63; 139 IV 228 consid. 1.3 p. 232; voir également arrêt 2C_309/2018 du 10 septembre 2018 consid. 4.1). Cela signifie notamment qu'une décision, fût-elle notifiée de manière irrégulière, peut entrer en force si elle n'est pas déférée au juge dans un délai raisonnable (arrêt 9C_646/2017 du 9 mars 2018 consid. 4.2).</w:t>
      </w:r>
    </w:p>
    <w:p>
      <w:r>
        <w:rPr>
          <w:b/>
        </w:rPr>
        <w:t>E. 3.3</w:t>
      </w:r>
    </w:p>
    <w:p>
      <w:r>
        <w:t>La cour cantonale a considéré que dans le cas particulier, le recourant ne pouvait pas ignorer qu'il était partie à une procédure devant le Tribunal administratif de Grenoble, puisqu'il l'avait lui-même saisi le 12 janvier 2015 d'une opposition à l'interdiction temporaire de conduire en France pour une durée de trois mois prononcée à son encontre par le sous-préfet de Bonneville. Selon l'autorité précédente, le recourant devait donc s'attendre à recevoir des communications de ce tribunal et aurait donc dû prendre ses dispositions pour que, en son absence, celles-ci lui parviennent, ce qu'il n'avait manifestement pas fait. Elle a ainsi considéré que l'ordonnance du 6 mai 2015 rendue par l'autorité française rejetant la demande du recourant tendant à l'annulation de l'interdiction provisoire de conduire en France devait par conséquent être réputée notifiée au plus tard le 7 ème jour du délai de garde. Même à supposer que cette notification n'ait pas été valable en raison de la voie de transmission adoptée, la cour cantonale a rappelé que la jurisprudence n'excluait pas que l'autorité puisse se fonder sur d'autres éléments et circonstances pour retenir que la personne en cause avait eu connaissance de l'acte litigieux à un moment donné. Elle a considéré que tel était le cas en l'occurrence, puisque le recourant avait reçu de la part du SCAN, par courrier du 28 septembre 2016, une copie de la décision du Tribunal administratif de Grenoble du 6 mai 2015. Se référant à un arrêt du Tribunal fédéral du 14 octobre 2016 (1C_255/2016), la cour cantonale a de plus relevé que, dans le cas particulier, il était notoire qu'à partir de sa prise de connaissance au mois de septembre 2016 de l'ordonnance du 6 mai 2015 du Tribunal administratif de Grenoble, le recourant n'avait pas entrepris la moindre démarche pour contester la validité de la notification, respectivement la décision elle-même qui était ainsi devenue définitive et exécutoire. Elle a ajouté que le fait qu'il n'ait pas été poursuivi pénalement, voire condamné pour cet excès de vitesse en France n'y changeait rien et que l'interdiction de conduire exécutoire prononcée en France était seule décisive. La cour cantonale en a conclu que l'on ne pouvait reprocher aux autorités inférieures d'avoir considéré que la première des deux conditions cumulatives de l'art. 16c bis al. 1 LCR, à savoir qu'une interdiction de conduire avait été prononcée à l'étranger (let. a), était remplie.</w:t>
      </w:r>
    </w:p>
    <w:p>
      <w:r>
        <w:rPr>
          <w:b/>
        </w:rPr>
        <w:t>E. 3.4</w:t>
      </w:r>
    </w:p>
    <w:p>
      <w:r>
        <w:t>Ce raisonnement ne prête pas le flanc à la critique et le recourant ne développe aucune argumentation propre à le remettre en cause. Il faut relever, avec la cour cantonale, que la jurisprudence n'exclut pas que l'autorité puisse se fonder sur d'autres éléments et circonstances pour retenir que la personne en cause a eu connaissance de l'acte litigieux à un moment donné. Tel est le cas en l'occurrence, puisque le recourant a reçu, par le biais du SCAN, la décision en cause au mois de septembre 2016, ce qu'il ne conteste du reste pas. Ce dernier ne soutient d'ailleurs pas non plus ne pas avoir eu connaissance à ce moment-là du contenu de la décision française. Il s'ensuit qu'à partir de cette date, l'autorité suisse pouvait légitimement retenir que le recourant n'ignorait plus l'existence de l'ordonnance française et qu'en principe, les effets de celle-ci se déployaient. Si le recourant entendait soutenir le contraire, il lui appartenait de démontrer quelles mesures il avait entreprises auprès de la juridiction française pour contester la validité de la notification, respectivement obtenir une notification conforme. Or, tel que constaté à juste titre par l'autorité précédente, le recourant n'a apporté aucune démonstration des démarches qu'il aurait entamées dans ce sens, notamment dès septembre 2016 ou ultérieurement alors qu'il n'était plus dans l'ignorance de la décision du 6 mai 2015. Il y a lieu de rappeler que le recourant n'est pas dispensé de respecter les règles de la bonne foi au cours de la procédure suisse; dans ce cadre, les procédés purement dilatoires ne sont pas protégés ( ATF 132 I 249 consid. 5 p. 252 s.), l'invocation d'un vice de forme peut être limitée ( ATF 122 I 97 consid. 3a/aa p. 99) et, le cas échéant, une attitude passive sanctionnée (cf. arrêts 1C_255/2016 du 14 octobre 2016 consid. 4.4; 1C_15/2016 du 1er septembre 2016 consid. 2.2). Le recourant - qui avait été informé de la suspension de la procédure administrative dirigée à son encontre ensuite de son opposition déposée à l'encontre de la décision du 24 novembre 2014 constatant qu'il avait commis une infraction au code de la route français - ne saurait de bonne foi prétendre, pour justifier sa passivité, qu'il n'avait aucun intérêt à contester l'ordonnance du 6 mai 2015 rejetant son opposition, respectivement à faire valoir que sa notification aurait été irrégulière, au seul motif qu'il avait, à ce stade, déjà exécuté la mesure de retrait de son permis de conduire. Le recourant ne pouvait en effet ignorer que l'excès de vitesse constaté en France pouvait avoir des conséquences sur sa situation administrative en Suisse (cf. infra consid. 4). Il en va de même du fait qu'il aurait ignoré les voies de recours contre l'ordonnance en cause. Il ressort en effet du dossier qu'il n'a pas réagi lorsqu'il l'a reçue en septembre 2016 mais qu'il a attendu celle du 9 mars 2017 du SCAN pour consulter un avocat. Indépendamment de savoir si le droit français impose que la décision litigieuse mentionne la voie de droit et le délai pour la contester, ce que le recourant n'allègue du reste pas, ce dernier ne fait sérieusement valoir aucune circonstance l'ayant empêché d'agir. Or, le destinataire d'un acte ne mentionnant pas de voie de droit ne peut simplement l'ignorer; il est au contraire tenu de l'attaquer dans le délai ordinaire pour recourir ou alors se renseigner, dans un délai raisonnable, sur la voie de recours lorsque le caractère de décision de l'acte est reconnaissable et qu'il entend la contester ( ATF 129 II 125 consid. 3.3 p. 134 et la référence citée). Pour le reste, le recourant n'expose pas quelles règles du droit français l'aurait empêché de faire valoir ses moyens à l'encontre des motifs de l'ordonnance en cause. On ne saurait, dans ces conditions, reprocher à la cour cantonale d'avoir considéré que le recourant avait eu connaissance de l'ordonnance du 6 mai 2015 du Tribunal administratif de Grenoble et qu'elle était devenue définitive et exécutoire, faute pour l'intéressé d'avoir contesté la validité de la notification, respectivement la décision elle-même.</w:t>
      </w:r>
    </w:p>
    <w:p>
      <w:r>
        <w:rPr>
          <w:b/>
        </w:rPr>
        <w:t>E. 4.1</w:t>
      </w:r>
    </w:p>
    <w:p>
      <w:r>
        <w:t>Sous le couvert d'une violation de son droit d'être entendu ( art. 29 Cst. et 6 CEDH) ainsi que de l'interdiction de l'arbitraire ( art. 9 Cst. ), le recourant conteste ensuite avoir commis l'infraction en cause, respectivement soutient que le retrait de son permis de conduire ne pouvait se fonder sur la décision administrative du 24 novembre 2014 sans qu'une procédure pénale n'ait été menée à son encontre.</w:t>
      </w:r>
    </w:p>
    <w:p>
      <w:r>
        <w:rPr>
          <w:b/>
        </w:rPr>
        <w:t>E. 4.2</w:t>
      </w:r>
    </w:p>
    <w:p>
      <w:r>
        <w:t>L'intéressé semble perdre de vue que la présente procédure est de nature administrative et non pénale et qu'elle vise en particulier à garantir la sécurité du trafic. Ainsi, contrairement à ce que semble relever le recourant, l'interdiction de conduire prononcée à l'étranger mentionnée à l' art. 16cbis al. 1 let. a LCR ne doit pas nécessairement émaner d'une autorité pénale dans le cadre d'une procédure pénale. L' art. 16cbis LCR constitue une base légale formelle permettant - si certaines conditions sont remplies - aux autorités administratives suisses d'ordonner un retrait d'admonestation du permis de conduire après une infraction au code de la route commise à l'étranger (cf. ATF 141 II 256 consid. 2.1 p. 258; arrêt 1C_325/2015 du 15 mars 2016 consid. 3.2). C'est précisément ce que constate la décision du 24 novembre 2014 qui est passée en force, faute pour le recourant d'avoir contesté l'ordonnance du 6 mai 2015. Son argumentation développée à propos de son bien-fondé apparaît dès lors dépourvue de pertinence. Il est également malvenu de soutenir, à ce stade, qu'il n'aurait pas pu faire valoir ses droits, respectivement qu'il n'aurait pas été entendu ou qu'il n'aurait pas eu droit à un procès équitable en France, alors qu'il n'a pas poursuivi la procédure d'opposition à la décision du 24 novembre 2014. Pour le reste, le SCAN a donné l'occasion au recourant de présenter des observations dans le cadre de la procédure administrative suisse. Quoi qu'il en soit, le recourant n'expose pas précisément quels éléments justifieraient de s'écarter des faits ressortant de la décision du 24 novembre 2014. Il se borne en effet à contester l'infraction en cause en faisant valoir qu'il n'y aurait rien au dossier qui permettrait d'établir l'existence et la mesure de l'excès de vitesse constaté, sans toutefois fournir d'éléments concrets et vraisemblables permettant d'admettre qu'il n'aurait pas commis les faits reprochés. En pareilles circonstances, l'autorité précédente apparaît avoir correctement appliqué le droit fédéral en retenant que le recourant a commis l'excès de vitesse en cause, respectivement qu'une interdiction de conduire a été prononcée à l'étranger au sens de l'art. 16c bis al. 1 let. a LCR.</w:t>
      </w:r>
    </w:p>
    <w:p>
      <w:r>
        <w:rPr>
          <w:b/>
        </w:rPr>
        <w:t>E. 4.3</w:t>
      </w:r>
    </w:p>
    <w:p>
      <w:r>
        <w:t>Pour le surplus, il n'y a pas de raison de vérifier si l'excès de vitesse constaté réalise la seconde condition posée à l' art. 16cbis al. 1 let. b LCR (infraction grave), le recourant ne le contestant pas. Le recourant ne prétend pas non plus que la cour cantonale aurait appliqué le droit fédéral de manière erronée en fixant la durée du retrait de son permis de conduire à un mois. En l'absence de tout grief à ce sujet, il n'appartient pas au Tribunal fédéral d'examiner d'office ce qu'il en est (cf. art. 42 al. 2 et 106 al. 2 LTF).</w:t>
      </w:r>
    </w:p>
    <w:p>
      <w:r>
        <w:rPr>
          <w:b/>
        </w:rPr>
        <w:t>E. 5</w:t>
      </w:r>
    </w:p>
    <w:p>
      <w:r>
        <w:t>Il s'ensuit que le recours est rejeté dans la mesure où il est recevable. Le recourant, qui succombe, supporte les frais judiciaires ( art. 65 et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