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1C_309/2018 vom 8. März 2019</w:t>
      </w:r>
    </w:p>
    <w:p>
      <w:r>
        <w:t>Bundesgericht, 2019-03-08, DE</w:t>
      </w:r>
    </w:p>
    <w:p>
      <w:r>
        <w:rPr>
          <w:b/>
        </w:rPr>
        <w:t xml:space="preserve">Quelle: </w:t>
      </w:r>
      <w:r>
        <w:t>https://mcp.opencaselaw.ch/entscheid/bger_1C_309_2018</w:t>
      </w:r>
    </w:p>
    <w:p>
      <w:r>
        <w:t>FR: TF 1C_309/2018 du 8 mars 2019</w:t>
      </w:r>
    </w:p>
    <w:p>
      <w:r>
        <w:t>IT: TF 1C_309/2018 del 8 marzo 2019</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Die übrigen Sachurteilsvoraussetzungen geben zu keinen Bemerkungen Anlass. Auf die Beschwerde ist grundsätzlich einzutreten.</w:t>
      </w:r>
    </w:p>
    <w:p>
      <w:r>
        <w:rPr>
          <w:b/>
        </w:rPr>
        <w:t>E. 2.1</w:t>
      </w:r>
    </w:p>
    <w:p>
      <w:r>
        <w:t>Der Beschwerdeführer beanstandet eine offensichtlich unrichtige Sachverhaltsfeststellung ( Art. 97 BGG ). Er bringt vor, er habe zwei Haaranalysen eines privaten Labors in Deutschland vom 21. Oktober 2016 bzw. dem 26. Januar 2017 ins Recht gereicht. Für Erstere habe seine ehemalige Sekretärin ihm ungefähr Mitte Oktober 2016 eine Haarprobe entnommen, für Letztere sein Hausarzt am 18. Januar 2017. Entgegen den Erwägungen des angefochtenen Entscheids sei die Haarentnahme beim Hausarzt nicht über ein Jahr, sondern nur zwei bis drei Monate nach denjenigen für die private Haaranalyse vom 21. Oktober 2016 und das verkehrsmedizinische Gutachten vom 21. November 2016 erfolgt.</w:t>
      </w:r>
    </w:p>
    <w:p>
      <w:r>
        <w:rPr>
          <w:b/>
        </w:rPr>
        <w:t>E. 2.2</w:t>
      </w:r>
    </w:p>
    <w:p>
      <w:r>
        <w:t>Bei den vorinstanzlichen Akten befinden sich Befundberichte zu Haaranalysen vom 21. Oktober 2016 und dem 26. Januar 2017. Ersterer gibt als Ergebnis einen EtG-Gehalt von 20.3 pg/mg an, gemäss Letzterem wurden die betreffende Haarprobe mit negativem Ergebnis auf Rückstände von Morphin sowie weiteren Drogen untersucht. Das verkehrsmedizinische Gutachten erwähnt zwar, dass die dafür vorgenommene Urinanalyse positiv auf Morphin ausgefallen sei; weder die Gutachter noch die Vorinstanzen knüpfen aber weiter an diesen Umstand an. Insbesondere besteht einzig in Bezug auf Alkohol eine Abstinenzauflage für die Wiederzulassung zum Strassenverkehr. Die angeblich am 18. Januar 2017 entnommenen Haare können nur Gegenstand des späteren Berichts vom 26. Januar 2017 gewesen sein und wurden somit soweit ersichtlich gar nicht auf Alkohol untersucht. Die Dauer zwischen der hausärztlichen und den früheren Haarentnahmen und ein diesbezüglicher Berechnungsfehler können demnach für den Ausgang des Verfahrens nicht entscheidend sein. Die Rüge dringt nicht durch (vgl. Art. 97 Abs. 1 BGG ).</w:t>
      </w:r>
    </w:p>
    <w:p>
      <w:r>
        <w:rPr>
          <w:b/>
        </w:rPr>
        <w:t>E. 3.1</w:t>
      </w:r>
    </w:p>
    <w:p>
      <w:r>
        <w:t>Der Beschwerdeführer rügt weiter eine Verletzung seines Anspruchs auf rechtliches Gehör ( Art. 29 Abs. 2 BV ). Er macht geltend, die Vorinstanz habe davon abgesehen, die beantragten Analysen der Zweitproben (so genannte B-Proben) der für das verkehrsmedizinische Gutachten verwendeten Proben von Haar und Urin einzuholen, obwohl massive Zweifel an deren Identität bestehen würden und die privat in Auftrag gegebenen Haaranalysen ihnen widersprechen würden.</w:t>
      </w:r>
    </w:p>
    <w:p>
      <w:r>
        <w:rPr>
          <w:b/>
        </w:rPr>
        <w:t>E. 3.2</w:t>
      </w:r>
    </w:p>
    <w:p>
      <w:r>
        <w:t>Diese Rüge erweist sich als nicht stichhaltig. Die Vorinstanz hat ihren Entscheid hinreichend begründet und sich mit den entscheiderheblichen Vorbringen des Beschwerdeführers auseinandergesetzt. Aus dem angefochtenen Entscheid geht namentlich hervor, weshalb die Vorinstanz eine Analyse der jeweiligen Zweitprobe von Haar und Urin (sog. B-Probe) nicht als erforderlich betrachtete. Dadurch, dass sie nicht ausdrücklich auf sein Argument, es bestehe ein voraussetzungsloser Anspruch auf eine B-Probe, eingegangen ist, hat sie seinen Anspruch auf rechtliches Gehör nicht verletzt. Die Begründung des angefochtenen Entscheids ermöglichte dem Beschwerdeführer mithin, diesen sachgerecht anzufechten. Wie die nachstehenden Erwägungen aufzeigen, konnte die Vorinstanz gestützt auf die bereits abgenommenen Beweise ihre Überzeugung bilden und ohne Willkür in vorweggenommener Beweiswürdigung annehmen, weitere Beweiserhebungen würden diese nicht ändern (vgl. zum Ganzen BGE 143 III 65 E. 5.2 S. 70 f. ; 141 I 60 E. 3.3 S. 64; je mit Hinweisen). Folglich ist die Untersuchung der B-Proben von Urin und Haar vom 21. November 2016 entgegen der Auffassung des Beschwerdeführers nicht geeignet, den zu beurteilenden Sicherungsentzug wesentlich zu beeinflussen. Der Antrag, diese seien auf ihren EtG- und Morphinwert zu analysieren, ist daher abzuweisen. Bei diesem Ergebnis kann offen bleiben, ob im Rahmen von Sicherungsentzügen grundsätzlich ein voraussetzungsloser Anspruch auf eine unabhängige Analyse der B-Probe besteht und welche Tragweite eine allfällige Verletzung der Erläuterungen "Bestimmung von Ethylglucuronid (EtG) in Haarproben" der Arbeitsgruppe Haaranalytik der Schweizerischen Gesellschaft für Rechtsmedizin hat.</w:t>
      </w:r>
    </w:p>
    <w:p>
      <w:r>
        <w:rPr>
          <w:b/>
        </w:rPr>
        <w:t>E. 4</w:t>
      </w:r>
    </w:p>
    <w:p>
      <w:r>
        <w:t>Die bundesgerichtliche Rechtsprechung anerkennt die Haaranalyse als geeignetes Mittel zum Nachweis eines übermässigen Alkoholkonsums. Die Vornahme der Haaranalyse ist dafür qualifizierten Labors vorzubehalten. Die von ihnen gefundenen Ergebnisse sind Gutachten, von denen die zuständigen Behörden nicht ohne triftige Gründe abweichen dürfen. Ein Abweichen ist nur zulässig, wenn die Glaubwürdigkeit des Gutachtens durch die Umstände ernsthaft erschüttert ist ( BGE 140 II 334 E. 3 S. 337 f. mit Hinweisen). Ob ein Gericht die in einem Gutachten oder Fachbericht enthaltenen Erörterungen für überzeugend hält oder nicht und ob es dementsprechend den Schlussfolgerungen der Experten folgen soll, ist eine Frage der Beweiswürdigung, in die das Bundesgericht nur eingreift, sofern sie offensichtlich unrichtig ist (vgl. Art. 105 Abs. 1 und Art. 97 Abs. 1 BGG ; Urteil 1C_320/2017 vom 9. Januar 2018 E. 2.3).</w:t>
      </w:r>
    </w:p>
    <w:p>
      <w:r>
        <w:rPr>
          <w:b/>
        </w:rPr>
        <w:t>E. 4.3</w:t>
      </w:r>
    </w:p>
    <w:p>
      <w:r>
        <w:t>4.1.1. Das verkehrsmedizinische Gutachten des Kantonsspitals Wallis vom 21. Dezember 2016 zieht seine Schlussfolgerungen aus der Vorgeschichte, den Untersuchungsbefunden der verkehrsmedizinischen Abklärung vom 21. November 2016, den Resultaten der Blut- und Urinanalyse vom 21. November 2016, dem Ergebnis der forensisch-toxikologischen Analyse einer am 21. November 2016 asservierten Haarprobe und dem Austrittsbericht des Psychiatriezentrums Oberwallis vom 20. März 2013, wo der Beschwerdeführer wegen Alkoholproblemen hospitalisiert gewesen ist.</w:t>
      </w:r>
    </w:p>
    <w:p>
      <w:r>
        <w:t>4.1.2. Dem Gutachten ist unter anderem zu entnehmen, dass dem Beschwerdeführer der Führerausweis im Jahr 2006 wegen Vereitelung der Blutprobe entzogen wurde. Als der Beschwerdeführer in der verkehrsmedizinischen Abklärung vom 21. November 2016 zu seinen Alkoholgewohnheiten befragt worden sei, habe er angegeben, bereits in den Studienjahren "sicher viel Bier" konsumiert zu haben. Zwischen dem 30. und dem 40. Lebensjahr habe er "über den Durst getrunken". Bei Problemen trinke er eher Alkohol. Wenn er trinke, könne er den Alkoholkonsum nicht kontrollieren respektive nicht bremsen. Gemäss dem psychiatrischen Austrittsbericht aus dem Jahr 2013 bestehe beim Beschwerdeführer eine rezidivierende depressive Störung und eine jahrelange Alkoholabhängigkeit mit episodischem Substanzgebrauch sowie biopsychosozialen Folgeschäden. Im Computertomogramm des Schädels seien bereits Folgen des jahrelang chronisch betriebenen Alkoholkonsums festgestellt worden. In den therapeutischen Gesprächen seien enorme Konzentrations- und Gedächtnisstörungen bemerkt worden. Für das Gutachten sei eine Haaranalyse bei der Unité de toxicologie et chimie forensique du Centre Universitaire Romand de Médicine Légale in Lausanne vorgenommen worden. Diese habe einen EtG-Wert von 100 pg/mg ergeben, was für einen durchschnittlich übermässigen Alkoholkonsum im vorangegangenen halben Jahr spreche.</w:t>
      </w:r>
    </w:p>
    <w:p>
      <w:r>
        <w:t>4.1.3. Das Gutachten schliesst, beim Beschwerdeführer liege eine Alkoholabhängigkeit mit sozialen und körperlichen Folgeschäden vor. Mit der aktuellen Haaranalyse könne die von ihm geltend gemachte Änderung des Alkoholkonsumverhaltens nicht beweiskräftig bestätigt werden. Ohne längerfristige Verhaltensänderung sei die Gefahr erhöht, dass der Beschwerdeführer erneut unter Alkoholeinfluss ein Fahrzeug lenke. Daher könne dessen Fahreignung aus verkehrsmedizinischer Sicht nicht befürwortet werden.</w:t>
      </w:r>
    </w:p>
    <w:p>
      <w:r>
        <w:rPr>
          <w:b/>
        </w:rPr>
        <w:t>E. 4.4</w:t>
      </w:r>
    </w:p>
    <w:p>
      <w:r>
        <w:t>Unabhängig von der Haarprobe ergeben sich aus dem Gutachten ein langjähriger hoher Alkoholkonsum sowie eine Unfähigkeit zur Kontrolle des Trinkverhaltens. Diese Umstände legen nahe, dass der Beschwerdeführer seit geraumer Zeit immer wieder in einem die Fahrfähigkeit vermindernden Ausmass Alkohol konsumiert und diese Neigung durch den eigenen Willen nicht zu überwinden oder zu beherrschen vermag. Aus der Vorgeschichte geht zudem hervor, dass er nicht durchwegs in der Lage ist, Alkoholkonsum und Strassenverkehr ausreichend zu trennen. Folglich liegen auch unabhängig von der Haaranalyse mehrere Indizien für das Bestehen einer verkehrsrelevanten Alkoholproblematik vor. Dementsprechend schliesst das Gutachten aus der Haaranalyse lediglich, die geltend gemachte Änderung des Konsumverhaltens könne durch die Haarprobe nicht bestätigt werden. Weiter ist zu berücksichtigen, dass es schon vor dem zu beurteilenden Führerausweisentzug mehrmonatige alkoholabstinente Phasen gegeben hat.</w:t>
      </w:r>
    </w:p>
    <w:p>
      <w:r>
        <w:rPr>
          <w:b/>
        </w:rPr>
        <w:t>E. 4.5</w:t>
      </w:r>
    </w:p>
    <w:p>
      <w:r>
        <w:t>Die Vorbringen des Beschwerdeführers sind nicht geeignet, das Gutachten zu erschüttern. Sein Argument, dieses nehme keine genügende Gesamtbetrachtung vor, sondern begründe die fehlende Fahreignung einzig mit der Haaranalyse, trifft offenkundig nicht zu. Namentlich da der Beschwerdeführer sich auch nach abstinenten Phasen wieder in alkoholisiertem Zustand ans Steuer eines Fahrzeugs setzte, verursacht der Nachweis einer vorübergehenden Mässigung des Konsums noch keine wesentlichen Zweifel an der Schlüssigkeit der Expertise. Der Befundbericht zur privaten Haaranalyse vom 21. Oktober 2016, der einen - für einen moderaten Alkoholkonsum in den Monaten vor der verkehrsmedizinischen Untersuchung sprechenden - Wert von 20 pg/mg EtG ausweist, stellt das Gutachten somit nicht ernsthaft in Frage. Obwohl der alkoholbedingte Spitalaufenthalt sich dreieinhalb Jahre vor der Fahreignungsuntersuchung ereignete, verletzt es kein Bundesrecht, die diesbezüglichen Unterlagen miteinzubeziehen. Die weiteren Einwände des Beschwerdeführers wie sein guter Allgemein- und Ernährungszustand und seine regelmässigen sportlichen Aktivitäten können die Schlussfolgerungen des Gutachtens ebenfalls nicht entkräften.</w:t>
      </w:r>
    </w:p>
    <w:p>
      <w:r>
        <w:rPr>
          <w:b/>
        </w:rPr>
        <w:t>E. 4.6</w:t>
      </w:r>
    </w:p>
    <w:p>
      <w:r>
        <w:t>Nach dem Gesagten konnte die Vorinstanz ohne Bundesrecht zu verletzen aus dem verkehrsmedizinischen Gutachten folgern, der Beschwerdeführer leide an einer Alkoholsucht, welche seine Fahreignung ausschliesse. Den Nachweis einer mindestens einjährigen Totalabstinenz hat dieser bislang unbestrittenermassen nicht erbracht. Daher ist nicht zu beanstanden, dass die Vorinstanz einen Sicherungsentzug auf unbestimmte Zeit bestätigt hat.</w:t>
      </w:r>
    </w:p>
    <w:p>
      <w:r>
        <w:rPr>
          <w:b/>
        </w:rPr>
        <w:t>E. 5</w:t>
      </w:r>
    </w:p>
    <w:p>
      <w:r>
        <w:t>Die Beschwerde erweist sich als unbegründet und ist abzuweisen. Die Gerichtskosten sind dem Beschwerdeführer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