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306/2018 vom 28. Juni 2018</w:t>
      </w:r>
    </w:p>
    <w:p>
      <w:r>
        <w:t>Bundesgericht, 2018-06-28, DE</w:t>
      </w:r>
    </w:p>
    <w:p>
      <w:r>
        <w:rPr>
          <w:b/>
        </w:rPr>
        <w:t xml:space="preserve">Quelle: </w:t>
      </w:r>
      <w:r>
        <w:t>https://mcp.opencaselaw.ch/entscheid/bger_1C_306_2018</w:t>
      </w:r>
    </w:p>
    <w:p>
      <w:r>
        <w:t>FR: TF 1C 306/2018 du 28 juin 2018</w:t>
      </w:r>
    </w:p>
    <w:p>
      <w:r>
        <w:t>IT: TF 1C 306/2018 del 28 giugno 2018</w:t>
      </w:r>
    </w:p>
    <w:p>
      <w:pPr>
        <w:pStyle w:val="Heading2"/>
      </w:pPr>
      <w:r>
        <w:t>Regeste</w:t>
      </w:r>
    </w:p>
    <w:p>
      <w:r>
        <w:t>Datenauskunftsbegehren/Rechtsverzögerung (Kostenvorschuss) | Verwaltungsverfahren</w:t>
      </w:r>
    </w:p>
    <w:p>
      <w:pPr>
        <w:pStyle w:val="Heading2"/>
      </w:pPr>
      <w:r>
        <w:t>Erwägungen</w:t>
      </w:r>
    </w:p>
    <w:p>
      <w:r>
        <w:rPr>
          <w:b/>
        </w:rPr>
        <w:t>E. 1</w:t>
      </w:r>
    </w:p>
    <w:p>
      <w:r>
        <w:t>Am 19. Juni 2018 hat das Bundesverwaltungsgericht A.________ im Beschwerdeverfahren gegen das BAKOM betreffend Datenauskunftsbegehren Frist angesetzt zur Bezahlung eines Kostenvorschusses von Fr. 800.--, unter der Androhung, dass bei Säumnis auf das Rechtsmittel nicht eingetreten werde. Mit Beschwerde vom 26. Juni 2018 beantragt A.________, diesen Entscheid aufzuheben und auf einen Kostenvorschuss zu verzichten, weil das Unterliegen der Beschwerdegegnerin im Hauptverfahren offensichtlich sei. Vernehmlassungen wurden keine eingeholt.</w:t>
      </w:r>
    </w:p>
    <w:p>
      <w:r>
        <w:rPr>
          <w:b/>
        </w:rPr>
        <w:t>E. 2</w:t>
      </w:r>
    </w:p>
    <w:p>
      <w:r>
        <w:t>Ein Gesuch um Erteilung des Rechts zur unentgeltlichen Prozessführung und damit zum Verzicht auf einen Kostenvorschuss ist beim Bundesverwaltungsgericht zu stellen, welches die Hauptsache zu entscheiden hat (Art. 65 Abs. 1 Verwaltungsverfahrensgesetz, SR 172.021 i.V.m. Art. 37 Verwaltungsgerichtsgesetz, SR 173.32; Urteil 2C_726/2016 vom 29. August 2016). Der Beschwerdeführer hat beim Bundesverwaltungsgericht kein solches Gesuch gestellt und dieses hat dementsprechend darüber nicht entschieden, weshalb insofern kein zulässiges Anfechtungsobjekt vorliegt. Die Beschwerde ans Bundesgericht ist daher offensichtlich unzulässig, weshalb darauf im vereinfachten Verfahren nicht einzutreten ist. Auf die Auferlegung von Gerichtskosten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