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1C_301/2015 vom 6. Oktober 2015</w:t>
      </w:r>
    </w:p>
    <w:p>
      <w:r>
        <w:t>Bundesgericht, 2015-10-06, DE</w:t>
      </w:r>
    </w:p>
    <w:p>
      <w:r>
        <w:rPr>
          <w:b/>
        </w:rPr>
        <w:t xml:space="preserve">Quelle: </w:t>
      </w:r>
      <w:r>
        <w:t>https://mcp.opencaselaw.ch/entscheid/bger_1C_301_2015</w:t>
      </w:r>
    </w:p>
    <w:p>
      <w:r>
        <w:t>FR: TF 1C_301/2015 du 6 octobre 2015</w:t>
      </w:r>
    </w:p>
    <w:p>
      <w:r>
        <w:t>IT: TF 1C_301/2015 del 6 ottobre 2015</w:t>
      </w:r>
    </w:p>
    <w:p>
      <w:pPr>
        <w:pStyle w:val="Heading2"/>
      </w:pPr>
      <w:r>
        <w:t>Erwägungen</w:t>
      </w:r>
    </w:p>
    <w:p>
      <w:r>
        <w:rPr>
          <w:b/>
        </w:rPr>
        <w:t>E. 1.1</w:t>
      </w:r>
    </w:p>
    <w:p>
      <w:r>
        <w:t>Der angefochtene kantonal letztinstanzliche Entscheid über ein nachträgliches Baubewilligungsverfahren unterliegt der Beschwerde in öffentlich-rechtlichen Angelegenheiten ( Art. 82 ff. BGG ). Damit bleibt für die subsidiäre Verfassungsbeschwerde kein Raum ( Art. 113 BGG ).</w:t>
      </w:r>
    </w:p>
    <w:p>
      <w:r>
        <w:t>Die Beschwerdeberechtigung des Beschwerdeführers richtet sich nach Art. 89 Abs. 1 lit. a-c BGG . Der Beschwerdeführer hat am vorinstanzlichen Verfahren teilgenommen (vgl. lit. a) und ist als Adressat des angefochtenen Entscheids besonders berührt (vgl. lit. b). Indessen fehlt es nach der am 10. August 2015 erteilten nachträglichen Bewilligung der Solaranlage im Meldeverfahren an einem aktuellen praktischen Interesse an der Aufhebung oder Abänderung des angefochtenen Entscheids (vgl. lit. c). Das Verfahren ist deshalb gegenstandslos geworden, zumal auch keine Umstände vorliegen, die ein ausnahmsweises Absehen vom Erfordernis des aktuellen praktischen Interesses rechtfertigen (vgl. BGE 137 I 120 E. 2.2 S. 123). Das Verfahren ist mit einzelrichterlichem Entscheid vom Geschäftsverzeichnis abzuschreiben ( Art. 32 Abs. 2 BGG ).</w:t>
      </w:r>
    </w:p>
    <w:p>
      <w:r>
        <w:rPr>
          <w:b/>
        </w:rPr>
        <w:t>E. 1.2</w:t>
      </w:r>
    </w:p>
    <w:p>
      <w:r>
        <w:t>Erklärt das Bundesgericht einen Rechtsstreit als erledigt, entscheidet es mit summarischer Begründung über die Prozesskosten aufgrund der Sachlage vor Eintritt des Erledigungsgrunds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w:t>
      </w:r>
    </w:p>
    <w:p>
      <w:r>
        <w:t>Im Folgenden ist summarisch zu prüfen, ob die Beschwerde erfolgreich gewesen wäre.</w:t>
      </w:r>
    </w:p>
    <w:p>
      <w:r>
        <w:rPr>
          <w:b/>
        </w:rPr>
        <w:t>E. 2.1</w:t>
      </w:r>
    </w:p>
    <w:p>
      <w:r>
        <w:t>Die Vorinstanz hat erwogen, die Solaranlage auf dem Garagendach habe nicht integrierter Bestandteil der 2005 und 2008 erteilten Baubewilligungen gebildet. Die damaligen Bauvorhaben hätten Umbauten beim Einfamilienhaus auf KTN 1384 betroffen; Planunterlagen für eine Solaranlage auf dem Garagendach auf KTN 1449 seien hingegen keine eingereicht worden. Nach dem zum Zeitpunkt des erstinstanzlichen Entscheids geltenden Recht habe die Solaranlage auf dem Garagendach auch nicht im Meldeverfahren bewilligt werden können. Der Beschluss des Gemeinderats Wollerau vom 13. Mai 2013 sei im Ergebnis nicht zu beanstanden.</w:t>
      </w:r>
    </w:p>
    <w:p>
      <w:r>
        <w:t>Die Vorinstanz hat weiter ausgeführt, der Regierungsrat habe in seinem Beschluss vom 9. September 2014 den am 1. Mai 2014 in Kraft getretenen Art. 18a RPG (SR 700) angewendet, wonach auf Dächern genügend angepasste Solaranlagen keiner Baubewilligung nach Art. 22 Abs. 1 RPG bedürfen, sondern solche Vorhaben lediglich der zuständigen Behörde zu melden sind (vgl. Abs. 1). Wie der Regierungsrat zutreffend festgehalten habe, habe der Beschwerdeführer jedoch das entsprechende Meldeformular samt notwendiger Beilagen nicht eingereicht, weshalb die Solaranlage nicht habe bewilligt werden können. Mit der Abänderung von Dispositiv-Ziffer 1 des Beschlusses des Gemeinderats vom 13. Mai 2013 habe der Regierungsrat (einzig) der neuen Rechtslage Rechnung getragen. Die Kosten- und Entschädigungsregelung im regierungsrätlichen Beschluss sei nicht zu beanstanden, da die Anpassungen des gemeinderätlichen Beschlusses marginal seien.</w:t>
      </w:r>
    </w:p>
    <w:p>
      <w:r>
        <w:rPr>
          <w:b/>
        </w:rPr>
        <w:t>E. 2.2</w:t>
      </w:r>
    </w:p>
    <w:p>
      <w:r>
        <w:t>Bei der allein gebotenen summarischen Beurteilung überzeugen die Erwägungen der Vorinstanz. Der Beschwerdeführer bringt in seiner Beschwerde nichts vor, was diese Einschätzung in Frage stellen würde. Eine willkürliche Sachverhaltsfeststellung und eine willkürliche Anwendung kantonalen Rechts wird von ihm nicht substanziiert gerügt und ist auch nicht ersichtlich. Dies gilt insbesondere auch für den Kosten- und Entschädigungspunkt. Eine Verletzung von Art. 18a RPG (und Art. 32a RPV [SR 700.1]) wird vom Beschwerdeführer zu Recht nicht geltend gemacht.</w:t>
      </w:r>
    </w:p>
    <w:p>
      <w:r>
        <w:rPr>
          <w:b/>
        </w:rPr>
        <w:t>E. 3</w:t>
      </w:r>
    </w:p>
    <w:p>
      <w:r>
        <w:t>Eine summarische Prüfung der erhobenen Rügen ergibt damit, dass die Beschwerde voraussichtlich abzuweisen gewesen wäre, soweit darauf hätte eingetreten werden können. Dementsprechend trägt der Beschwerdeführer die Gerichtskosten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