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1C_2/2025 vom 8. Januar 2025</w:t>
      </w:r>
    </w:p>
    <w:p>
      <w:r>
        <w:t>Bundesgericht, 2025-01-08, FR</w:t>
      </w:r>
    </w:p>
    <w:p>
      <w:r>
        <w:rPr>
          <w:b/>
        </w:rPr>
        <w:t xml:space="preserve">Quelle: </w:t>
      </w:r>
      <w:r>
        <w:t>https://mcp.opencaselaw.ch/entscheid/bger_1C_2_2025</w:t>
      </w:r>
    </w:p>
    <w:p>
      <w:r>
        <w:t>FR: TF 1C_2/2025 du 8 janvier 2025</w:t>
      </w:r>
    </w:p>
    <w:p>
      <w:r>
        <w:t>IT: TF 1C_2/2025 del 8 gennaio 2025</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La décision de clôture du Ministère public genevois prévoit la transmission de renseignements bancaires à l'autorité requérante. La première condition posée à l' art. 84 al. 1 LTF est ainsi réalisée.</w:t>
      </w:r>
    </w:p>
    <w:p>
      <w:r>
        <w:rPr>
          <w:b/>
        </w:rPr>
        <w:t>E. 1.2</w:t>
      </w:r>
    </w:p>
    <w:p>
      <w:r>
        <w:t>S'agissant de la seconde, les recourants se plaignent d'un formalisme excessif et d'arbitraire dans l'application de l' art. 52 al. 3 PA (RS 172.021). Ils estiment avoir démontré l'existence de la société recourante par la production d'un extrait du site "C.________" la concernant et reprochent à la Cour des plaintes de ne pas avoir rendu d'ordonnance motivée expliquant pour quelles raisons ce document n'était pas suffisant.</w:t>
      </w:r>
    </w:p>
    <w:p>
      <w:r>
        <w:rPr>
          <w:b/>
        </w:rPr>
        <w:t>E. 1.2.1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et les arrêts cités).</w:t>
      </w:r>
    </w:p>
    <w:p>
      <w:r>
        <w:rPr>
          <w:b/>
        </w:rPr>
        <w:t>E. 1.2.2</w:t>
      </w:r>
    </w:p>
    <w:p>
      <w:r>
        <w:t>Les arguments des recourants ne permettent pas d'admettre l'existence d'un déni de justice évident pouvant justifier une entrée en matière. Les exigences de la Cour des plaintes ne procèdent en rien d'un formalisme excessif, s'agissant de démontrer l'existence d'une société recourante au moment même du dépôt du recours, ainsi que les pouvoirs effectifs des personnes censées la représenter à ce moment-là (cf. arrêt 1C_38/2022 du 27 janvier 2022). Comme le relève l'arrêt attaqué, le document produit avec le recours est un extrait d'une base de données et ne constitue pas un document officiel. Les fichiers PDF mentionnés sur ladite page (en particulier le "certificate of good standing") ne sont par ailleurs pas librement accessibles en ligne, car leur accès est payant. Dès lors, les recourants, qui agissaient par l'entremise d'un mandataire professionnel censé savoir d'emblée quels documents doivent être produits à l'appui d'un recours formé par une société étrangère contre une ordonnance de clôture (arrêts 1C_38/2022 du 27 janvier 2022 consid. 2.2; 1C_698/2020 du 8 février 2021 consid. 3.2), ne pouvaient supposer que l'invitation à fournir des documents supplémentaires démontrant formellement l'existence de la société procédait d'un simple automatisme procédural de la part de la juridiction précédente. Ils ont obtenu, conformément à l' art. 52 al. 2 PA , un délai pour produire les documents manquants, et pouvaient s'adresser à la Cour des plaintes en cas de doute sur l'irrégularité constatée. Dès lors que les conséquences d'un défaut de production étaient en outre clairement exposées, le prononcé d'irrecevabilité ne constitue nullement un déni de justice.</w:t>
      </w:r>
    </w:p>
    <w:p>
      <w:r>
        <w:rPr>
          <w:b/>
        </w:rPr>
        <w:t>E. 2</w:t>
      </w:r>
    </w:p>
    <w:p>
      <w:r>
        <w:t>Sur le vu de ce qui précède, la condition posée à l' art. 84 al. 2 LTF n'est pas remplie, ce qui entraîne l'irrecevabilité du recours. Conformément à l' art. 66 al. 1 LTF , les frais judiciaires sont mis à la charge solidaire des recourants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