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2/2016 vom 11. Januar 2016</w:t>
      </w:r>
    </w:p>
    <w:p>
      <w:r>
        <w:t>Bundesgericht, 2016-01-11, IT</w:t>
      </w:r>
    </w:p>
    <w:p>
      <w:r>
        <w:rPr>
          <w:b/>
        </w:rPr>
        <w:t xml:space="preserve">Quelle: </w:t>
      </w:r>
      <w:r>
        <w:t>https://mcp.opencaselaw.ch/entscheid/bger_1C_2_2016</w:t>
      </w:r>
    </w:p>
    <w:p>
      <w:r>
        <w:t>FR: TF 1C 2/2016 du 11 janvier 2016</w:t>
      </w:r>
    </w:p>
    <w:p>
      <w:r>
        <w:t>IT: TF 1C 2/2016 del 11 gennaio 2016</w:t>
      </w:r>
    </w:p>
    <w:p>
      <w:pPr>
        <w:pStyle w:val="Heading2"/>
      </w:pPr>
      <w:r>
        <w:t>Regeste</w:t>
      </w:r>
    </w:p>
    <w:p>
      <w:r>
        <w:t>Assistenza giudiziaria internazionale in materia penale alla Romania | Assistenza giudiziaria e estradizione</w:t>
      </w:r>
    </w:p>
    <w:p>
      <w:pPr>
        <w:pStyle w:val="Heading2"/>
      </w:pPr>
      <w:r>
        <w:t>Erwägungen</w:t>
      </w:r>
    </w:p>
    <w:p>
      <w:r>
        <w:rPr>
          <w:b/>
        </w:rPr>
        <w:t>E. 1.1</w:t>
      </w:r>
    </w:p>
    <w:p>
      <w:r>
        <w:t>Avverso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ai ricorrenti, pena l'inammissibilità del gravame, dimostrare che le condizioni di entrata in materia richieste dall' art. 84 LTF sono adempiute ( DTF 139 IV 294 consid. 1.1 e rinvii).</w:t>
      </w:r>
    </w:p>
    <w:p>
      <w:r>
        <w:rPr>
          <w:b/>
        </w:rPr>
        <w:t>E. 2.1</w:t>
      </w:r>
    </w:p>
    <w:p>
      <w:r>
        <w:t>Il TPF, rilevato che la E.________ è stata sciolta, ha accertato che dai documenti non risulta il nome di B.________. In applicazione della prassi richiamata dal legale del ricorrente, che non ha dimostrato di esserne l'avente diritto economico, ha negato la legittimazione a ricorrere di quest'ultimo.</w:t>
      </w:r>
    </w:p>
    <w:p>
      <w:r>
        <w:rPr>
          <w:b/>
        </w:rPr>
        <w:t>E. 2.2</w:t>
      </w:r>
    </w:p>
    <w:p>
      <w:r>
        <w:t>Al riguardo, il ricorrente si limita ad addurre, in maniera del tutto generica, ch'egli era il solo avente diritto economico della società, per cui non vi sarebbe ragione di dubitare che lo sarebbe stato anche al momento del suo scioglimento. Con questo semplice accenno, egli non dimostra per niente che l'istanza precedente si sarebbe scostata dalla costante prassi, secondo la quale, nella materia in esame, l'avente diritto economico di una persona giuridica regolarmente sciolta è eccezionalmente legittimato a ricorrere quando dimostri, con la produzione di documenti ufficiali, la sua qualità di beneficiario economico ( DTF 137 IV 134 consid. 5.2.1 pag. 138; 123 II 153 consid. 2c e d pag. 157 seg.; sentenza 1C_370/2012 del 3 ottobre 2012 consid. 2.3 e 2.7); condizione quest'ultima non adempiuta in concreto. Nella misura in cui si diffonde a contestare la trasmissione di documenti relativi a E.________ e D.________ Ltd., ossia di terzi, alla ricorrente fa difetto la legittimazione a ricorrere.</w:t>
      </w:r>
    </w:p>
    <w:p>
      <w:r>
        <w:rPr>
          <w:b/>
        </w:rPr>
        <w:t>E. 2.3</w:t>
      </w:r>
    </w:p>
    <w:p>
      <w:r>
        <w:t>Riguardo all'asserita omissione della cernita dei documenti bancari da parte del Ministero pubblico ticinese, la ricorrente non sostiene d'aver addotto questa censura, nel ricorso o nella replica, dinanzi al TPF, che avrebbe potuto se del caso sanare eccezionalmente detta pretesa mancanza.</w:t>
      </w:r>
    </w:p>
    <w:p>
      <w:r>
        <w:rPr>
          <w:b/>
        </w:rPr>
        <w:t>E. 2.4</w:t>
      </w:r>
    </w:p>
    <w:p>
      <w:r>
        <w:t>La ricorrente, sostenendo che l'esposto fattuale della domanda di assistenza sarebbe insufficiente e che si sarebbe in presenza di un'inammissibile ricerca indiscriminata di prove nonché di una violazione del principio della proporzionalità, neppure tenta di dimostrare perché il TPF avrebbe ritenuto a torto che dagli atti risultano diverse sue operazioni bancarie connesse con la fattispecie descritta nella rogatoria; fatti con i quali essa non si confronta. Anche in tale ambito, il TPF non si è del resto scostato dalla costante prassi, in particolare dalla giurisprudenza relativa all'utilità potenziale dei documenti bancari da trasmettere.</w:t>
      </w:r>
    </w:p>
    <w:p>
      <w:r>
        <w:rPr>
          <w:b/>
        </w:rPr>
        <w:t>E. 2.5</w:t>
      </w:r>
    </w:p>
    <w:p>
      <w:r>
        <w:t>Infine, sempre riguardo alla pretesa carenza dell'esposto dei fatti della domanda estera, l'accenno di violazione dell'art. 31 cpv. 1, relativo a perquisizioni e sequestri nell'ambito di rogatorie, dell'Accordo di cooperazione fra la Confederazione Svizzera, da un lato, e la Comunità europea e i suoi Stati membri dall'altro, per lottare contro la frode e ogni altra attività illecita che leda i loro interessi finanziari, concluso il 26 ottobre 2004 (RS 0.351.926.81), è inammissibile per carenza di motivazione ( art. 42 LTF ).</w:t>
      </w:r>
    </w:p>
    <w:p>
      <w:r>
        <w:rPr>
          <w:b/>
        </w:rPr>
        <w:t>E. 3</w:t>
      </w:r>
    </w:p>
    <w:p>
      <w:r>
        <w:t>Non si è pertanto in presenza di un caso particolarmente importante, per cui il ricorso dev'essere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