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1C_2/2014 vom 4. April 2014</w:t>
      </w:r>
    </w:p>
    <w:p>
      <w:r>
        <w:t>Bundesgericht, 2014-04-04, IT</w:t>
      </w:r>
    </w:p>
    <w:p>
      <w:r>
        <w:rPr>
          <w:b/>
        </w:rPr>
        <w:t xml:space="preserve">Quelle: </w:t>
      </w:r>
      <w:r>
        <w:t>https://mcp.opencaselaw.ch/entscheid/bger_1C_2_2014</w:t>
      </w:r>
    </w:p>
    <w:p>
      <w:r>
        <w:t>FR: TF 1C_2/2014 du 4 avril 2014</w:t>
      </w:r>
    </w:p>
    <w:p>
      <w:r>
        <w:t>IT: TF 1C_2/2014 del 4 aprile 2014</w:t>
      </w:r>
    </w:p>
    <w:p>
      <w:pPr>
        <w:pStyle w:val="Heading2"/>
      </w:pPr>
      <w:r>
        <w:t>Erwägungen</w:t>
      </w:r>
    </w:p>
    <w:p>
      <w:r>
        <w:rPr>
          <w:b/>
        </w:rPr>
        <w:t>E. 1</w:t>
      </w:r>
    </w:p>
    <w:p>
      <w:r>
        <w:t>Contro una decisione del TAF in materia di espropriazione è data, in virtù dell' art. 87 cpv. 1 LEspr (RS 711), la via del ricorso in materia di diritto pubblico al Tribunale federale ai sensi degli art. 82 segg. LTF. Il gravame è tempestivo ( art. 100 cpv. 1 LTF in relazione con l'art. 46 cpv. 1 lett. c LTF) e i ricorrenti sono legittimati a ricorrere ( art. 87 cpv. 2 LEspr in relazione con l' art. 78 cpv. 1 LEspr ).</w:t>
      </w:r>
    </w:p>
    <w:p>
      <w:r>
        <w:rPr>
          <w:b/>
        </w:rPr>
        <w:t>E. 2.1</w:t>
      </w:r>
    </w:p>
    <w:p>
      <w:r>
        <w:t>I ricorrenti rilevano che, come peraltro accertato dalla precedente istanza, essi erano azionisti ed amministratori della G.________ SA. Quando la società era in attività percepivano in veste di dipendenti un reddito regolare, la cui perdita dovrebbe essere risarcita loro in aggiunta all'indennità riconosciuta alla società per l'espropriazione del diritto di superficie. I ricorrenti sostengono di essere stati impiegati della G.________ SA, sin dalla sua costituzione nel 1971 per quanto riguarda B.B.________, rispettivamente a partire dal 1991 per A.________, e di avere gestito la loro attività alla stregua di un'azienda di famiglia. Adducono che, contrariamente a quanto ritenuto dal TAF, con la cessazione dell'attività essi non avrebbero potuto beneficiare di un'indennità di disoccupazione essendo stati amministratori della società e suoi principali azionisti. La loro età e le condizioni del mercato al momento dell'esproprio non avrebbero d'altra parte consentito di riavviare un'attività analoga nel settore del campeggio sportivo.</w:t>
      </w:r>
    </w:p>
    <w:p>
      <w:r>
        <w:rPr>
          <w:b/>
        </w:rPr>
        <w:t>E. 2.2</w:t>
      </w:r>
    </w:p>
    <w:p>
      <w:r>
        <w:t>La piena indennità dovuta in caso di espropriazione (cfr. art. 16 LEspr ) comprende l'intero valore del diritto espropriato ( art. 19 lett. a LEspr ), l'importo di cui il valore venale della frazione residua viene ad essere diminuito nel caso di espropriazione parziale di un fondo o di più fondi economicamente connessi ( art. 19 lett. b LEspr ) e l'ammontare di tutti gli altri pregiudizi subiti dall'espropriato, in quanto possano essere previsti, nel corso ordinario delle cose, come una conseguenza dell'espropriazione (art. 19 lett. c LEspr).</w:t>
      </w:r>
    </w:p>
    <w:p>
      <w:r>
        <w:t>L'indennità che deve essere versata per l'espropriazione di un fondo si determina di principio secondo il suo valore venale, vale a dire secondo il valore ch'esso rappresenta per un acquirente qualsiasi in funzione dell'utilizzazione attuale e di un miglior uso possibile. All'espropriato deve quindi essere assegnato l'importo che potrebbe ottenere da un compratore al quale venderebbe l'immobile. Se l'interesse finanziario dell'espropriato alla continuazione dell'utilizzo attuale della sua proprietà è superiore al valore venale, occorre indennizzarlo per il danno soggettivo che subisce per il fatto che l'uso attuale o prospettato del suo fondo è reso impossibile o viene limitato. Il diritto espropriativo non vieta quindi di considerare che l'espropriato avrebbe innanzitutto continuato la sua azienda e l'avrebbe venduta, in tutto o in parte, soltanto dopo qualche anno. In simili casi, l'indennità di espropriazione può pertanto comporsi di elementi del danno oggettivo e del danno soggettivo, senza che ne risulti una contraddizione ( DTF 113 Ib 39 consid. 2a; sentenza 1E.16/1998 del 6 dicembre 1999 consid. 2a/aa).</w:t>
      </w:r>
    </w:p>
    <w:p>
      <w:r>
        <w:rPr>
          <w:b/>
        </w:rPr>
        <w:t>E. 2.3</w:t>
      </w:r>
    </w:p>
    <w:p>
      <w:r>
        <w:t>I ricorrenti postulano il versamento di un'indennità per la perdita di reddito richiamando la succitata DTF 113 Ib 39 , riportata pure da RAPHAËL EGGS ( Les "autres préjudices" de l'expropriation, 2013, pag. 357 seg.). Sostengono che la fattispecie in esame sarebbe analoga, siccome riguarderebbe un'azienda di famiglia e, come in quel caso, l'esproprio litigioso comporterebbe anche una perdita di reddito a seguito della cessazione della loro attività professionale. La citata sentenza riguarda l'indennità per l'espropriazione di un albergo in cui, conformemente all'esposta giurisprudenza, al proprietario espropriato, oltre all'indennità corrispondente al valore venale, quale elemento soggettivo è stata riconosciuta anche un'indennità per inconvenienze volta a compensare la perdita di reddito a causa dell'espropriazione della sua azienda, gestita da anni con la moglie (cfr. anche la sentenza 1E.16/1998, citata, consid. 2c). In concreto, i ricorrenti non sono però proprietari del campeggio e dei relativi impianti, riguardo ai quali non rivestono la qualità di espropriati. Titolare del diritto di superficie oggetto dell'espropriazione è infatti unicamente G.________ SA, che figura quindi quale parte espropriata nella procedura. In quanto azionisti e dipendenti della società, i ricorrenti sono danneggiati soltanto indirettamente, o di riflesso, dall'esproprio del diritto di superficie, che colpisce in modo diretto solo la titolare dello stesso. Non sono pertanto abilitati a fare valere autonomamente eventuali indennità dell'espropriata fondate sull'art. 19 lett. c LEspr (cfr. HEINZ HESS/HEINRICH WEIBEL, Das Enteignungsrecht des Bundes, vol. I, 1986, pag. 307, n. 197).</w:t>
      </w:r>
    </w:p>
    <w:p>
      <w:r>
        <w:t>I ricorrenti sostengono che, nella perizia del 22 giugno 2007 del Circondario cantonale di stima 7, i loro stipendi sarebbero stati compresi nei costi di esercizio ed avrebbero condotto a una diminuzione del valore del diritto di superficie indennizzato alla G.________ SA. Premesso ch'essi non sono abilitati a contestare pretese d'indennità di spettanza della società espropriata, che non ha adito il Tribunale federale, essi non si confrontano conformemente agli art. 42 cpv. 2 e 106 cpv. 2 LTF con il calcolo eseguito dalla CFS, e confermato dal TAF, relativo all'indennità per l'esproprio del diritto di superficie. La CFS non ha infatti semplicemente ripreso il contenuto della perizia richiamata dai ricorrenti, ma ha eseguito una propria valutazione, riconoscendo, per finire, per l'espropriazione di questo diritto un'indennità superiore all'importo stimato nella citata perizia. La censura è quindi inammissibile e non deve essere esaminata oltre.</w:t>
      </w:r>
    </w:p>
    <w:p>
      <w:r>
        <w:rPr>
          <w:b/>
        </w:rPr>
        <w:t>E. 3.1</w:t>
      </w:r>
    </w:p>
    <w:p>
      <w:r>
        <w:t>I ricorrenti criticano l'ammontare delle ripetibili (fr. 3'000.--) riconosciuto agli espropriati per la procedura ricorsuale dinanzi al TAF. Sostengono che tale importo non terrebbe conto del lavoro effettivamente prestato dal legale, superiore a 30 ore.</w:t>
      </w:r>
    </w:p>
    <w:p>
      <w:r>
        <w:rPr>
          <w:b/>
        </w:rPr>
        <w:t>E. 3.2</w:t>
      </w:r>
    </w:p>
    <w:p>
      <w:r>
        <w:t>Secondo l' art. 116 cpv. 1 LEspr , le spese di procedura davanti al TAF, comprese le spese ripetibili dell'espropriato, sono addossate all'espropriante. Se le conclusioni dell'espropriato vengono respinte totalmente o preponderantemente, si può procedere ad una diversa ripartizione. In ogni caso, le spese provocate inutilmente sono addossate a chi le ha cagionate.</w:t>
      </w:r>
    </w:p>
    <w:p>
      <w:r>
        <w:t>Il compenso delle spese assunte dall'espropriato per la difesa dei suoi diritti, previsto dagli art. 115 e 116 LEspr , costituisce una pura indennità processuale. Non rappresenta quindi una parte della "piena indennità" garantita dall' art. 16 LEspr e non serve perciò a risarcire "altri pregiudizi" subiti dall'espropriato giusta l'art. 19 lett. c LEspr. Il Tribunale federale esamina con riserbo l'ammontare delle ripetibili fissate nel procedimento espropriativo, siccome le istanze inferiori direttamente coinvolte sono meglio situate per valutare le prestazioni e l'impegno profuso dal legale. Il Tribunale federale modifica quindi l'importo riconosciuto a titolo di ripetibili soltanto se è manifestamente insufficiente o sproporzionatamente elevato ( DTF 129 II 106 consid. 3.1 e 5).</w:t>
      </w:r>
    </w:p>
    <w:p>
      <w:r>
        <w:rPr>
          <w:b/>
        </w:rPr>
        <w:t>E. 3.3</w:t>
      </w:r>
    </w:p>
    <w:p>
      <w:r>
        <w:t>Le suddette ripetibili di fr. 3'000.-- sono state assegnate dal TAF in modo globale all'insieme degli espropriati che si sono aggravati contro la decisione della CFS, compresi quindi la G.________ SA ed i membri della comunione ereditaria fu F.B.________, i quali non hanno però adito il Tribunale federale. Non occorre comunque esaminare se i ricorrenti in questa sede possono impugnare autonomamente tale indennità, giacché non sono oggettivamente ravvisabili motivi che permettono di ritenerla abusiva. I ricorrenti si limitano infatti ad addurre genericamente che il dispendio del loro avvocato per la procedura di ricorso dinanzi al TAF sarebbe superiore a 30 ore. Non si confrontano tuttavia con le singole prestazioni concretamente eseguite e con il tempo impiegato per ognuna di esse. D'altra parte, la causa dinanzi al TAF non ha comportato particolari atti istruttori e l'oggetto del litigio era noto al patrocinatore dei ricorrenti, che aveva già seguito la procedura dinanzi alla CFS. Il ricorso adesivo, con cui sono state chieste complessivamente indennità espropriative per oltre 1,8 milioni di franchi superiori a quanto per finire riconosciuto agli espropriati, è stato interamente respinto in quanto ammissibile da parte della precedente istanza, che ha altresì ridotto l'indennizzo complessivo stabilito dalla CFS. Nelle esposte circostanze, ove si consideri in particolare la prevalente soccombenza dei ricorrenti nella procedura ricorsuale, le ripetibili di fr. 3'000.-- assegnate dal TAF corrispondono comunque a 10 ore lavorative rimunerate nella misura di fr. 300.-- all'ora e non possono essere ritenute manifestamente insufficienti.</w:t>
      </w:r>
    </w:p>
    <w:p>
      <w:r>
        <w:rPr>
          <w:b/>
        </w:rPr>
        <w:t>E. 4</w:t>
      </w:r>
    </w:p>
    <w:p>
      <w:r>
        <w:t>Ne segue che il ricorso deve essere respinto in quanto ammissibile. Le spese giudiziarie seguono la soccombenza e sono quindi poste a carico dei ricorrenti ( art. 116 cpv. 3 LEspr in relazione con l'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