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1C_2/2007 vom 4. Oktober 2007</w:t>
      </w:r>
    </w:p>
    <w:p>
      <w:r>
        <w:t>Bundesgericht, 2007-10-04, DE</w:t>
      </w:r>
    </w:p>
    <w:p>
      <w:r>
        <w:rPr>
          <w:b/>
        </w:rPr>
        <w:t xml:space="preserve">Quelle: </w:t>
      </w:r>
      <w:r>
        <w:t>https://mcp.opencaselaw.ch/entscheid/bger_1C_2_2007</w:t>
      </w:r>
    </w:p>
    <w:p>
      <w:r>
        <w:t>FR: TF 1C_2/2007 du 4 octobre 2007</w:t>
      </w:r>
    </w:p>
    <w:p>
      <w:r>
        <w:t>IT: TF 1C_2/2007 del 4 ottobre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2</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2.2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 f., 353 E. 3).</w:t>
      </w:r>
    </w:p>
    <w:p>
      <w:r>
        <w:rPr>
          <w:b/>
        </w:rPr>
        <w:t>E. 2.3</w:t>
      </w:r>
    </w:p>
    <w:p>
      <w:r>
        <w:t>Der Kanton Solothurn macht geltend, ein Gemeinwesen sei nach der Praxis des Bundesgerichts zu Art. 103 lit. a OG zur Verwaltungsgerichtsbeschwerde legitimiert, soweit es gleich oder ähnlich wie ein Privater betroffen sei. Als Folge des angefochtenen Urteils habe X.________ mit Brief vom 18. Januar 2007 vom Kanton Solothurn für die Stilllegung des Betriebs eine Entschädigung von Fr. 760'000.-- verlangt. Das Urteil des Verwaltungsgerichts könne somit für den Kanton Solothurn finanzielle Auswirkungen haben. Zudem habe der Kanton im Verfahren vor der Vorinstanz Parteistellung gehabt. Dies zeige sich in den ergangenen Verfügungen der Vorinstanz, welche jeweils von den "Parteien" sprächen. Das Bau- und Justizdepartement habe in seiner Eingabe vom 11. Februar 2004 ausdrücklich erwähnt, dass ihm Parteistellung zukomme. Der Kanton Solothurn sei somit als materieller Verfügungsadressat in seinen vermögensrechtlichen Interessen betroffen und deshalb zur Beschwerdeerhebung berechtigt.</w:t>
      </w:r>
    </w:p>
    <w:p>
      <w:r>
        <w:rPr>
          <w:b/>
        </w:rPr>
        <w:t>E. 2.4.1</w:t>
      </w:r>
    </w:p>
    <w:p>
      <w:r>
        <w:t>Personen, Organisationen und Behörden können nach Art. 89 Abs. 2 lit. d BGG gestützt auf ein anderes Gesetz zur Beschwerde in öffentlich-rechtlichen Angelegenheiten legitimiert sein. Art. 34 Abs. 2 RPG (in der Fassung gemäss Ziff. 64 Anhang VGG, s. vorne E. 2.1) erklärt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RPG . Nach der letzten Änderung des RPG erstreckt sich dieses Beschwerderecht ausdrücklich auch auf Bewilligungen gemäss Art. 37a RPG (s. Art. 34 Abs. 2 RPG in der Fassung vom 23. März 2007, AS 2007 3639, in Kraft seit 1. September 2007). Im vorliegenden Fall ist nicht ein in Art. 34 Abs. 2 RPG genannter Entscheid angefochten. Die Voraussetzungen der besonderen Rechtsmittelberechtigung der Kantone nach Art. 34 Abs. 2 RPG in Verbindung mit Art. 89 Abs. 2 lit. d BGG sind somit nicht erfüllt.</w:t>
      </w:r>
    </w:p>
    <w:p>
      <w:r>
        <w:t>Die Beschwerdeberechtigung des Kantons Solothurn ergibt sich auch nicht aus Art. 89 Abs. 2 lit. c BGG . Danach sind Gemeinden und andere öffentlich-rechtliche Körperschaften beschwerdebefugt, wenn sie die Verletzung von Garantien rügen, die ihnen die Kantons- oder Bundesverfassung gewährt. Der Kanton Solothurn kann sich in Bezug auf einen kantonalen Hoheitsakt seines eigenen Verwaltungsgerichts nicht auf solche Garantien berufen. Zu prüfen ist deshalb einzig, ob ihm die Beschwerdeberechtigung in öffentlich-rechtlichen Angelegenheiten gestützt auf Art. 89 Abs. 1 BGG zusteht. Diese Vorschrift lehnt sich eng an den bisherigen Art. 103 lit. a OG an, weshalb zur Beantwortung der Frage, ob der Kanton Solothurn im vorliegenden Fall beschwerdeberechtigt ist, die Rechtsprechung zu dieser Bestimmung des OG beigezogen werden kann (vgl. BGE 133 II 249 E. 1.3.1 S. 253).</w:t>
      </w:r>
    </w:p>
    <w:p>
      <w:r>
        <w:rPr>
          <w:b/>
        </w:rPr>
        <w:t>E. 2.4.2</w:t>
      </w:r>
    </w:p>
    <w:p>
      <w:r>
        <w:t>In Anwendung von Art. 103 lit. a OG war zur Erhebung einer Verwaltungsgerichtsbeschwerde befugt, wer durch die angefochtene Verfügung berührt war und ein schutzwürdiges Interesse an deren Aufhebung oder Änderung hatte. Dieses Interesse konnte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(vgl. BGE 123 II 425 E. 3 S. 427 ff.; 122 II 33 E. 1b S. 36; 118 Ib 614 E. 1b S. 616; 112 Ib 128 E. 2 S. 130;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58 E. 1.3 S. 61 ff., 753 E. 4.3.3 S. 759 f.; 124 II 293 E. 3b S. 304; 123 II 371 E. 2c S. 374 f., mit zahlreichen Hinweisen).</w:t>
      </w:r>
    </w:p>
    <w:p>
      <w:r>
        <w:t>Im vorliegenden Fall ist der Kanton Solothurn vom angefochtenen Urteil seines Verwaltungsgerichts in materieller Hinsicht nicht, jedenfalls nicht direkt betroffen. Direkt betroffen ist der Baugesuchsteller X.________, da ihm gegenüber die für die Schweinezucht auf Grundbuch Deitingen Nr. 314 am 30. August 2000 erteilte kommunale Baubewilligung widerrufen wird. Ferner wird ihm befohlen, die Schweinezucht auf dem genannten Grundstück einzustellen. Schliesslich werden ihm für das kantonale Verfahren Gerichts- und Parteikosten auferlegt. Der Kanton Solothurn wird zwar in Ziff. 5 des Dispositivs des angefochtenen Entscheids zur Bezahlung einer Parteientschädigung von Fr. 1'600.-- verpflichtet. Daraus lässt sich jedoch für die Legitimation zur Anfechtung der materiellen Streitsache nichts ableiten ( BGE 120 Ia 95 E. 1c/aa S. 98). Ob der Kanton Solothurn in Zukunft dazu verpflichtet wird, im Rahmen der Staatshaftung den ihm von X.________ in Rechnung gestellten Betrag von Fr. 760'000.-- zu bezahlen und ob diese Forderung überhaupt rechtlich begründet ist, ist zurzeit ungewiss und insbesondere nicht Gegenstand der vorliegenden Streitsache. Der Kanton Solothurn führt anstelle von X.________ und ohne dessen Auftrag Beschwerde gegen den Widerruf der Baubewilligung. Er will sich damit gegen eine allfällige, zurzeit nicht liquide Staatshaftungsforderung von X.________ rechtlich absichern. Für ein solches Vorgehen kann sich der Kanton Solothurn nicht auf Art. 89 Abs. 1 BGG berufen. In diesem Sinne hat denn auch das Bundesgericht entschieden, ein Kanton sei nicht berechtigt, den Entscheid seines Verwaltungsgerichts über die Bewilligung einer Baute innerhalb der Bauzone mit Verwaltungsgerichtsbeschwerde wegen Verletzung von Bundesumweltschutzrecht beim Bundesgericht anzufechten ( BGE 129 II 225 E. 1.4 S. 231 mit Hinweisen). Ebenso hat das Bundesgericht in BGE 123 II 425 ff. entschieden, ein Kanton sei nicht zur Verwaltungsgerichtsbeschwerde gegen einen kantonalen Entscheid legitimiert, der sich auf das Opferhilfegesetz des Bundes vom 4. Oktober 1991 (OHG; SR 312.5) stütze und ihn zur Zahlung einer Entschädigung an das Opfer einer Straftat verpflichte, da er sich lediglich auf ein generelles Finanzinteresse berufe, welches Bestandteil der Ausübung jeder staatlichen Hoheitskompetenz sei. Der Kanton sei daher in diesen Fällen von kantonalen Entscheiden nicht wie ein Privater betroffen.</w:t>
      </w:r>
    </w:p>
    <w:p>
      <w:r>
        <w:rPr>
          <w:b/>
        </w:rPr>
        <w:t>E. 2.4.3</w:t>
      </w:r>
    </w:p>
    <w:p>
      <w:r>
        <w:t>In Art. 84 lit. d des Vorentwurfs des Bundesrats zum BGG (BBl 2001 4502) wurden die Kantonsregierungen in allgemeiner Form für beschwerdeberechtigt erklärt, wenn der Entscheid einer richterlichen letzten kantonalen Instanz oder die Beachtung desselben in gleichartigen Fällen für den Kanton bedeutende Mehrausgaben oder einen erheblichen Verlust an Einnahmen zur Folge hat. In der Botschaft erklärte der Bundesrat hierzu, die Kantonsregierungen seien grundsätzlich nicht zur Verwaltungsgerichtsbeschwerde legitimiert, sofern die angefochtene Verfügung den Kanton nicht in gleicher oder ähnlicher Weise wie eine Privatperson treffe. Diese Rechtslage sei unbefriedigend (Botschaft des Bundesrats zum BGG, BBl 2001 4330 f.). Der Ständerat hat diese Bestimmung auf Antrag seiner Rechtskommission gestrichen (AB 2003 S 909). Das Parlament ist diesem Beschluss diskussionslos gefolgt (AB 2004 N 1607).</w:t>
      </w:r>
    </w:p>
    <w:p>
      <w:r>
        <w:t>Diese Vorgeschichte des heutigen Art. 89 BGG zeigt, dass mit dem Bundesgerichtsgesetz die Legitimation der Kantone im Vergleich zur bisherigen Rechtslage grundsätzlich weder eingeschränkt noch ausgeweitet worden ist (vgl. Hansjörg Seiler, in Seiler/von Werdt/Güngerich, Bundesgerichtsgesetz, Bern 2007, Art. 89 N. 37). Eine Beschwerdeberechtigung der Kantone, wie sie der Kanton Solothurn im vorliegenden Verfahren fordert, würde nach den vorstehenden Darlegungen eine Ergänzung des Bundesgerichtsgesetzes voraussetzen.</w:t>
      </w:r>
    </w:p>
    <w:p>
      <w:r>
        <w:rPr>
          <w:b/>
        </w:rPr>
        <w:t>E. 3</w:t>
      </w:r>
    </w:p>
    <w:p>
      <w:r>
        <w:t>Zusammenfassend ergibt sich, dass auf die Beschwerde des Kantons Solothurn nicht eingetreten werden kann.</w:t>
      </w:r>
    </w:p>
    <w:p>
      <w:r>
        <w:t>Die vom Verwaltungsgericht eingeräumte Frist zur Wiederherstellung des rechtmässigen Zustands ist während des bundesgerichtlichen Verfahrens abgelaufen. X.________ weist in seiner Vernehmlassung an das Bundesgericht darauf hin, dass er ab dem Zeitpunkt eines definitiven Entscheids mindestens 6 Monate benötige, um den Betrieb ordnungsgemäss einzustellen. Eine Frist von 6 Monaten entspricht dem vom Verwaltungsgericht angeordneten, am 29. Juni 2007 abgelaufenen Wiederherstellungstermin. Nachdem das Bundesgericht auf die vorliegende Beschwerde nicht eintreten kann, ist es Sache des Verwaltungsgerichts, eine neue Frist für die Herstellung des rechtmässigen Zustands festzulegen. In diesem Sinne wird die Angelegenheit an die Vorinstanz zurückgewiesen.</w:t>
      </w:r>
    </w:p>
    <w:p>
      <w:r>
        <w:rPr>
          <w:b/>
        </w:rPr>
        <w:t>E. 4</w:t>
      </w:r>
    </w:p>
    <w:p>
      <w:r>
        <w:t>Dem Ausgang des bundesgerichtlichen Verfahrens entsprechend hat der Kanton Solothurn die privaten Beschwerdegegner Y.________ und Z.________ für das bundesgerichtliche Verfahren angemessen zu entschädigen. Von der Erhebung von Gerichtskosten ist angesichts der besonderen Umstände des vorliegenden Falls, insbesondere der Unklarheit der Rechtslage, ausnahmsweise abzusehen, obwohl der Kanton Solothurn mit seiner Beschwerde Vermögensinteressen verfolgt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