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297/2016 vom 2. August 2016</w:t>
      </w:r>
    </w:p>
    <w:p>
      <w:r>
        <w:t>Bundesgericht, 2016-08-02, FR</w:t>
      </w:r>
    </w:p>
    <w:p>
      <w:r>
        <w:rPr>
          <w:b/>
        </w:rPr>
        <w:t xml:space="preserve">Quelle: </w:t>
      </w:r>
      <w:r>
        <w:t>https://mcp.opencaselaw.ch/entscheid/bger_1C_297_2016</w:t>
      </w:r>
    </w:p>
    <w:p>
      <w:r>
        <w:t>FR: TF 1C 297/2016 du 2 août 2016</w:t>
      </w:r>
    </w:p>
    <w:p>
      <w:r>
        <w:t>IT: TF 1C 297/2016 del 2 agosto 2016</w:t>
      </w:r>
    </w:p>
    <w:p>
      <w:pPr>
        <w:pStyle w:val="Heading2"/>
      </w:pPr>
      <w:r>
        <w:t>Regeste</w:t>
      </w:r>
    </w:p>
    <w:p>
      <w:r>
        <w:t>Approbation des plans d'un nouveau bâtiment destiné à l'hébergement des requérants d'asile et de passagers jugés non admissibles; mesures provisionnelles | Aménagement du territoire et droit public des constructions</w:t>
      </w:r>
    </w:p>
    <w:p>
      <w:pPr>
        <w:pStyle w:val="Heading2"/>
      </w:pPr>
      <w:r>
        <w:t>Erwägungen</w:t>
      </w:r>
    </w:p>
    <w:p>
      <w:r>
        <w:rPr>
          <w:b/>
        </w:rPr>
        <w:t>E. 1.1</w:t>
      </w:r>
    </w:p>
    <w:p>
      <w:r>
        <w:t>Le Tribunal fédéral examine d'office sa compétence ( art. 29 al. 1 LTF ). Il contrôle librement la recevabilité des recours qui lui sont soumis (cf. ATF 139 V 42 consid. 1 p. 44; 138 I 475 consid. 1 p. 476 et les arrêts cités). La décision attaquée émane du Tribunal administratif fédéral ( art. 86 al. 1 let. a LTF ) dans une cause de droit public ( art. 82 let. a LTF ) et concerne une matière qui ne tombe pas sous le coup de l'une des exceptions de l' art. 83 LTF . La voie du recours en matière de droit public est donc a priori ouverte. L'association recourante est particulièrement touchée par la décision attaquée, qui a pour effet de permettre à l'intimé la poursuite de la réalisation du bâtiment INAD et son affectation à l'hébergement des requérants d'asile; celle-ci a un intérêt digne de protection à son annulation et dispose de la qualité pour recourir au sens de l' art. 89 al. 1 LTF . La décision attaquée ne met pas fin à la procédure de recours pendante devant le Tribunal administratif fédéral et revêt un caractère incident. Les décisions incidentes ne portant, comme en l'espèce, ni sur la compétence ni sur une demande de récusation au sens de l' art. 92 LTF ne peuvent faire l'objet d'un recours immédiat au Tribunal fédéral que si elles peuvent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dès lors que l'admission du recours n'est pas propre à entraîner le prononcé d'une décision finale. La condition de l' art. 93 al. 1 let. a LTF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Cette condition s'apprécie par rapport à la décision de première instance, et non par rapport à la décision d'irrecevabilité du recours rendue par le tribunal supérieur. Il incombe au recourant de démontrer l'existence d'un tel préjudice lorsque celui-ci n'est pas d'emblée évident ( ATF 141 III 80 consid. 1.2 et les arrêts cités).</w:t>
      </w:r>
    </w:p>
    <w:p>
      <w:r>
        <w:rPr>
          <w:b/>
        </w:rPr>
        <w:t>E. 1.2</w:t>
      </w:r>
    </w:p>
    <w:p>
      <w:r>
        <w:t>A l'appui de son recours, l'association recourante soutient qu'en retirant à son recours l'effet suspensif et en rejetant sa requête de mesures provisionnelles, la décision attaquée complique l'accès aux personnes vulnérables qu'elle a pour mandat de protéger, ce qui constitue - selon elle - un préjudice ne pouvant se voir réparé ultérieurement. A cet égard, la recourante se réfère aux considérants 5.2 et 5.3 de l'arrêt 1C_56/2015 du 18 septembre 2015 - qu'elle reproduit presque in extenso - portant sur sa qualité pour recourir contre la décision d'approbation du DETEC du 11 novembre 2013. Ce faisant, elle se méprend sur la portée de cet arrêt et perd de vue que son intérêt digne de protection, respectivement son intérêt pratique, à la modification ou à l'annulation de la décision d'approbation, en tant que condition de recevabilité (cf. art. 89 al. 1 let . c LTF), ne se confond pas avec la notion de préjudice irréparable au sens de l' art. 93 al. 1 let. a LTF . Dans la mesure où elle se prévaut exclusivement des éléments ayant conduit le Tribunal fédéral à reconnaître son intérêt pratique au recours - qui peut n'être qu'un intérêt de fait ( ATF 137 II 40 consid. 2.3 p. 43 et les arrêts cités) -, en particulier de l'inévitable complication de son activité liée à la délocalisation (arrêt 1C_56/2015 consid. 5.3), on peut douter de la nature juridique du préjudice invoqué. On ne voit quoi qu'il en soit pas en quoi celui-ci serait irréparable; il ressort en effet des constations de l'instance précédente que l'accès au nouveau bâtiment est garanti à la recourante en tout temps par la mise en place d'un service de navettes à la demande, modalité qui n'était pas prévue en ces termes lors du dépôt du recours fédéral (navettes ne circulant que quatre fois par jour, cf. arrêt 1C_56/2015 consid. 4); ce service est également à la disposition des requérants pour se rendre dans les locaux de la recourante maintenus dans le terminal de l'aéroport. Il apparaît en outre que la recourante a, en dépit de l'ouverture de cette nouvelle structure d'accueil, pu mener à terme une procédure en matière d'asile, sans que les droits de son mandant ne s'en soient trouvés lésés, ce qu'elle ne prétend au demeurant pas. Elle ne soutient pas non plus que son activité serait, de manière générale et irrémédiablement, mise en péril par l'exploitation de la nouvelle structure d'accueil. On ne discerne enfin pas en quoi la responsabilité qu'encourrait - selon la recourante - l'AIG, pour avoir débuté les travaux en dépit de l'effet suspensif, est susceptible d'influer la question de l'existence d'un préjudice irréparable et la recourante ne l'explique pas.</w:t>
      </w:r>
    </w:p>
    <w:p>
      <w:r>
        <w:rPr>
          <w:b/>
        </w:rPr>
        <w:t>E. 1.3</w:t>
      </w:r>
    </w:p>
    <w:p>
      <w:r>
        <w:t>En définitive, il n'apparaît pas d'emblée ni n'est démontré que les conditions d'un recours immédiat au sens de l' art. 93 al. 1 let. a LTF seraient réalisées, ce qui conduit à l'irrecevabilité du recours.</w:t>
      </w:r>
    </w:p>
    <w:p>
      <w:r>
        <w:rPr>
          <w:b/>
        </w:rPr>
        <w:t>E. 2</w:t>
      </w:r>
    </w:p>
    <w:p>
      <w:r>
        <w:t>Sur le vu de ce qui précède, le recours doit être déclaré irrecevable aux frais de la recourante, qui succombe à ce stade ( art. 65 et 66 al. 1 LTF ). En tant qu'établissement de droit public cantonal (art. 1 de la loi sur l'Aéroport international de Genève du 10 juin 1993 [LAIG; RS/GE H 3 25]),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