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1C_297/2014 vom 19. Juni 2014</w:t>
      </w:r>
    </w:p>
    <w:p>
      <w:r>
        <w:t>Bundesgericht, 2014-06-19, FR</w:t>
      </w:r>
    </w:p>
    <w:p>
      <w:r>
        <w:rPr>
          <w:b/>
        </w:rPr>
        <w:t xml:space="preserve">Quelle: </w:t>
      </w:r>
      <w:r>
        <w:t>https://mcp.opencaselaw.ch/entscheid/bger_1C_297_2014</w:t>
      </w:r>
    </w:p>
    <w:p>
      <w:r>
        <w:t>FR: TF 1C_297/2014 du 19 juin 2014</w:t>
      </w:r>
    </w:p>
    <w:p>
      <w:r>
        <w:t>IT: TF 1C_297/2014 del 19 giugno 2014</w:t>
      </w:r>
    </w:p>
    <w:p>
      <w:pPr>
        <w:pStyle w:val="Heading2"/>
      </w:pPr>
      <w:r>
        <w:t>Erwägungen</w:t>
      </w:r>
    </w:p>
    <w:p>
      <w:r>
        <w:rPr>
          <w:b/>
        </w:rPr>
        <w:t>E. 1</w:t>
      </w:r>
    </w:p>
    <w:p>
      <w:r>
        <w:t>La décision attaquée concerne au fond la régularité d'un vote d'une autorité législative communale portant sur un règlement communal. Elle peut faire l'objet d'un recours en matière de droit public au sens des art. 82 ss LTF . Le recourant peut se prévaloir d'un intérêt digne de protection au sens de l' art. 89 al. 1 LTF à faire valoir que le Conseil d'Etat aurait à tort considéré son recours comme tardif et l'aurait déclaré irrecevable pour ce motif. Le recours a été formé en temps utile contre une décision finale prise en dernière instance cantonale étant donné que les décisions du Conseil d'Etat prises en application de l'art. 145 de la loi vaudoise sur les communes (LC) ne peuvent pas être déférées auprès de la Cour de droit administratif et public du Tribunal cantonal du canton de Vaud selon l'art. 92 al. 2 de la loi vaudoise sur la procédure administrative (LPA-VD). Il ne contient en revanche aucune conclusion comme l'exige l' art. 42 al. 1 LTF . On comprend toutefois que le recourant, qui procède sans avocat, entend obtenir l'annulation de la décision attaquée de manière que le Conseil d'Etat se prononce au fond sur son recours. Cela étant, il serait excessivement formaliste de déclarer le recours irrecevable pour ce motif.</w:t>
      </w:r>
    </w:p>
    <w:p>
      <w:r>
        <w:rPr>
          <w:b/>
        </w:rPr>
        <w:t>E. 2</w:t>
      </w:r>
    </w:p>
    <w:p>
      <w:r>
        <w:t>Le Conseil d'Etat a rappelé que, conformément à l' art. 77 LPA -VD, le recours s'exerçait dans les 30 jours dès la communication de la décision attaquée soit, dans le cas d'une décision prise par un conseil général ou communal, dès le lendemain de la séance au cours de laquelle la décision querellée a été rendue, une notification écrite n'étant pas nécessaire. Il a constaté qu'en l'espèce, la décision litigieuse avait été prise lors de la séance du Conseil général de Valeyres-sous-Montagny du 24 juin 2013, que le procès-verbal de cette séance avait en outre été lu et accepté lors de la séance du conseil général du 9 décembre 2013, de sorte que le recours déposé au début du mois de février 2014 par A.________ était tardif.</w:t>
      </w:r>
    </w:p>
    <w:p>
      <w:r>
        <w:t>Le recourant conteste que son recours soit irrecevable. Il soutient que les décisions prises en séance du 24 juin 2013 par le Conseil général de Valeyres-sous-Montagny n'ont jamais été notifiées par écrit à ses membres, comme l'exigerait l' art. 44 al. 2 LPA -VD. Un extrait du procès-verbal de cette séance était certes affiché dans la vitrine de la Municipalité, mais il ne contenait pas le résultat numérique des votes, rendant ainsi impossible la détection de l'irrégularité de procédure qu'il a dénoncée dans son recours au Conseil d'Etat. Le délai de recours de 30 jours fixé à l' art. 77 al. 2 LPA -VD n'aurait ainsi pas encore commencé à courir faute de notification valable.</w:t>
      </w:r>
    </w:p>
    <w:p>
      <w:r>
        <w:t>La question de savoir si l' art. 44 al. 2 LPA -VD trouvait à s'appliquer dans le cas particulier peut demeurer indécise.</w:t>
      </w:r>
    </w:p>
    <w:p>
      <w:r>
        <w:t>En vertu des principes de la bonne foi et de la sécurité du droit, une décision notifiée irrégulièrement ne saurait être remise en cause dans n'importe quel délai. Son destinataire doit en effet agir à temps, soit dès qu'il a connaissance de l'existence d'une décision qui le concerne ( ATF 129 II 125 consid. 3.3 p. 134, 193 consid. 1 p. 197; arrêt 2C_318/2009 du 10 décembre 2009 consid. 3.3 in RDAF 2010 II p. 303). Ce délai de réaction dépend des circonstances du cas d'espèce, étant précisé qu'un délai de trente jours est usuel en matière de recours en droit suisse (cf. ATF 119 IV 330 consid. 1c p. 334).</w:t>
      </w:r>
    </w:p>
    <w:p>
      <w:r>
        <w:t>On ignore si A.________ était présent lors de la séance du Conseil général de Valeyres-sous-Montagny du 24 juin 2013 et s'il aurait été en mesure de constater et de redresser le vice qui affectait, selon lui, le vote du préavis municipal relatif au règlement communal sur les émoluments administratifs et les contributions de remplacement en matière d'aménagement du territoire et de police des constructions, auquel cas son inaction serait fautive (cf. arrêt 1C_537/2012 du 25 janvier 2013 consid. 2.3 in ZBl 114/2013 p. 563). Peu importe. Le recourant a en effet eu connaissance de ce vice au plus tard lors de la séance du 9 décembre 2013 puisqu'il a dénoncé à cette occasion l'irrégularité du vote du 24 juin 2013. Il lui appartenait par conséquent de se renseigner sur les modalités de recours contre cette décision s'il entendait la contester. Il ne prétend pas l'avoir fait. Or, compte tenu des féries (cf. art. 96 al. 1 let . c LPA-VD), le délai de recours de trente jours fixé à l' art. 77 LPA -VD arrivait à échéance le 24 janvier 2014. Ainsi, en tout état de cause, en considérant le recours comme tardif et en le déclarant irrecevable pour ce motif, le Conseil d'Etat a rendu une décision exempte d'arbitraire.</w:t>
      </w:r>
    </w:p>
    <w:p>
      <w:r>
        <w:rPr>
          <w:b/>
        </w:rPr>
        <w:t>E. 3</w:t>
      </w:r>
    </w:p>
    <w:p>
      <w:r>
        <w:t>Le recours doit par conséquent être rejeté, dans la mesure où il est recevable, selon la procédure simplifiée prévue par l' art. 109 al. 2 let. a LTF . Les frais du présent arrêt seront mis à la charge du recourant, qui succombe, en tenant compte notamment du fait que ce dernier a agi dans l'intérêt général ( art. 65 et 66 al. 1 LTF ; ATF 133 I 141 consid. 4.1 in fine p. 143).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