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296/2021 vom 24. Juni 2021</w:t>
      </w:r>
    </w:p>
    <w:p>
      <w:r>
        <w:t>Bundesgericht, 2021-06-24, DE</w:t>
      </w:r>
    </w:p>
    <w:p>
      <w:r>
        <w:rPr>
          <w:b/>
        </w:rPr>
        <w:t xml:space="preserve">Quelle: </w:t>
      </w:r>
      <w:r>
        <w:t>https://mcp.opencaselaw.ch/entscheid/bger_1C_296_2021</w:t>
      </w:r>
    </w:p>
    <w:p>
      <w:r>
        <w:t>FR: TF 1C 296/2021 du 24 juin 2021</w:t>
      </w:r>
    </w:p>
    <w:p>
      <w:r>
        <w:t>IT: TF 1C 296/2021 del 24 giugno 2021</w:t>
      </w:r>
    </w:p>
    <w:p>
      <w:pPr>
        <w:pStyle w:val="Heading2"/>
      </w:pPr>
      <w:r>
        <w:t>Regeste</w:t>
      </w:r>
    </w:p>
    <w:p>
      <w:r>
        <w:t>Ermächtigungsverfahren | Strafprozess</w:t>
      </w:r>
    </w:p>
    <w:p>
      <w:pPr>
        <w:pStyle w:val="Heading2"/>
      </w:pPr>
      <w:r>
        <w:t>Erwägungen</w:t>
      </w:r>
    </w:p>
    <w:p>
      <w:r>
        <w:rPr>
          <w:b/>
        </w:rPr>
        <w:t>E. 1</w:t>
      </w:r>
    </w:p>
    <w:p>
      <w:r>
        <w:t>A.A.________ und B.A.________ erstatteten am 1. und am 4. März 2021 beim Kantonalen Untersuchungsamt des Kantons St. Gallen Strafanzeigen gegen Mitarbeitende der Sozialversicherungsanstalt des Kantons St. Gallen. Sie werfen ihnen im Wesentlichen vor, Ergänzungs- und IV-Leistungen widerrechtlich gekürzt oder verweigert zu haben. Am 15. März 2021 reichten sie eine weitere Strafanzeige ein wegen "Auferlegung von Zwang". Das Kantonale Untersuchungsamt leitete die Strafanzeigen an die Anklagekammer des Kantons St. Gallen weiter zur Durchführung des Ermächtigungsverfahrens. Am 20. April 2021 erteilte die Anklagekammer die Ermächtigung zur Eröffnung eines Strafverfahrens nicht. Mit Eingabe vom 19. Mai 2021 erheben A.A.________ und B.A.________ Beschwerde gegen "den gesamten Verlauf" der Angelegenheit. Sie beantragen die Aufhebung der Entscheide der Anklagekammer und der Staatsanwaltschaft. Sie ersuchen zudem um unentgeltliche Rechtspflege. Vernehmlassungen wurden keine eingeholt.</w:t>
      </w:r>
    </w:p>
    <w:p>
      <w:r>
        <w:rPr>
          <w:b/>
        </w:rPr>
        <w:t>E. 2</w:t>
      </w:r>
    </w:p>
    <w:p>
      <w:r>
        <w:t>Nach Art. 17 Abs. 2 lit. b des St. Galler Einführungsgesetzes zur Schweizerischen Straf- und Jugendstrafprozessordnung vom 3. August 2010 entscheidet die Anklagekammer über die Eröffnung oder Nichtanhandnahme einer Strafuntersuchung gegen Behördemitglieder oder Mitarbeitende des Kantons oder der Gemeinden wegen strafbarer Handlungen, die deren Amtsführung betreffen. Mit dem angefochtenen Entscheid hat es die Anklagekammer abgelehnt, die Staatsanwaltschaft zur Strafverfolgung der Beschwerdegegner wegen bestimmter Delikte zu ermächtigen. Damit fehlt es in Bezug auf diese Delikte an einer Prozessvoraussetzung für die Durchführung des Strafverfahrens, womit das Verfahren insoweit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der Beschwerdeführer,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Gegenstand des Beschwerdeverfahrens kann einzig die Frage sein, ob die Anklagekammer Bundesrecht verletzte, indem sie die Ermächtigung zur strafrechtlichen Verfolgung der angezeigten Personen verweigerte. Damit setzen sich die Beschwerdeführer indessen nicht sachgerecht auseinander. Sie scheinen vom Bundesgericht vielmehr zu erwarten, dass es ihnen hilft, "die Probleme mit den genannten Beamten zu lösen, und dass uns endlich zu unseren Rechten verholfen wird" (Beschwerde S. 2). Dazu ist das Bundesgericht nicht befugt, es hat weder gegenüber den angezeigten Mitarbeitern der Sozialversicherungsanstalt, noch der Staatsanwaltschaft, noch der Anklagekammer des Kantons St. Gallen irgendwelche Aufsichtsfunktionen oder Weisungsbefugnisse. Zusammenfassend bringen die Beschwerdeführer nichts vor, was die offensichtlich zutreffende Einschätzung der Anklagekammer, die in der Strafanzeige erhobenen Vorwürfe seien von vornherein nicht geeignet, einen Anfangsverdacht für ein strafbares Verhalten der angezeigten Personen zu begründen, in Frage zu stellen. Die Beschwerde ist offenkundig unbegründet.</w:t>
      </w:r>
    </w:p>
    <w:p>
      <w:r>
        <w:rPr>
          <w:b/>
        </w:rPr>
        <w:t>E. 3</w:t>
      </w:r>
    </w:p>
    <w:p>
      <w:r>
        <w:t>Auf die Beschwerde ist im vereinfachten Verfahren nicht einzutreten. Auf die Auferlegung von Kosten kann ausnahmsweise verzichtet werden, womit das Gesuch um unentgeltliche Rechtspflege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