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295/2015 vom 9. Oktober 2015</w:t>
      </w:r>
    </w:p>
    <w:p>
      <w:r>
        <w:t>Bundesgericht, 2015-10-09, DE</w:t>
      </w:r>
    </w:p>
    <w:p>
      <w:r>
        <w:rPr>
          <w:b/>
        </w:rPr>
        <w:t xml:space="preserve">Quelle: </w:t>
      </w:r>
      <w:r>
        <w:t>https://mcp.opencaselaw.ch/entscheid/bger_1C_295_2015</w:t>
      </w:r>
    </w:p>
    <w:p>
      <w:r>
        <w:t>FR: TF 1C 295/2015 du 9 octobre 2015</w:t>
      </w:r>
    </w:p>
    <w:p>
      <w:r>
        <w:t>IT: TF 1C 295/2015 del 9 ottobre 2015</w:t>
      </w:r>
    </w:p>
    <w:p>
      <w:pPr>
        <w:pStyle w:val="Heading2"/>
      </w:pPr>
      <w:r>
        <w:t>Regeste</w:t>
      </w:r>
    </w:p>
    <w:p>
      <w:r>
        <w:t>Planungs- und Baurecht (nachträgliche Baubewilligung) | Raumplanung und öffentliches Baurecht</w:t>
      </w:r>
    </w:p>
    <w:p>
      <w:pPr>
        <w:pStyle w:val="Heading2"/>
      </w:pPr>
      <w:r>
        <w:t>Erwägungen</w:t>
      </w:r>
    </w:p>
    <w:p>
      <w:r>
        <w:rPr>
          <w:b/>
        </w:rPr>
        <w:t>E. 1.1</w:t>
      </w:r>
    </w:p>
    <w:p>
      <w:r>
        <w:t>Der angefochtene Entscheid betrifft eine Baubewilligung und somit eine öffentlich-rechtliche Angelegenheit im Sinne von Art. 82 lit. a BGG . Es liegen keine Ausschlussgründe nach Art. 83 ff. BGG vor. Damit bleibt für die subsidiäre Verfassungsbeschwerde kein Raum ( Art. 113 BGG ).</w:t>
      </w:r>
    </w:p>
    <w:p>
      <w:r>
        <w:rPr>
          <w:b/>
        </w:rPr>
        <w:t>E. 1.2</w:t>
      </w:r>
    </w:p>
    <w:p>
      <w:r>
        <w:t>Mit dem angefochtenen Entscheid wird der Beschluss des Regierungsrats bestätigt, mit welchem die Sache im Sinne der Erwägungen zur Neubeurteilung an den Gemeinderat Wollerau zurückgewiesen worden ist. Der Gemeinderat hat (erneut) zu prüfen, inwiefern die vom Beschwerdeführer vorgenommene Umgestaltung bewilligt werden kann und inwiefern Wiederherstellungsmassnahmen angeordnet werden müssen. Das Baubewilligungsverfahren ist damit noch nicht abgeschlossen. Es liegt mithin ein Zwischenentscheid im Sinne von Art. 93 BGG vor. Entgegen der Auffassung des Beschwerdeführers handelt es sich nicht um einen Teilentscheid im Sinne von Art. 91 BGG , da weder über die Baubewilligung noch über die erforderlichen Wiederherstellungsmassnahmen abschliessend entschieden worden ist.</w:t>
      </w:r>
    </w:p>
    <w:p>
      <w:r>
        <w:rPr>
          <w:b/>
        </w:rPr>
        <w:t>E. 1.3</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Es obliegt dem Beschwerdeführer, detailliert darzutun, dass die genannten Voraussetzungen erfüllt sind, soweit dies nicht offensichtlich der Fall ist ( BGE 138 III 46 E. 1.2 S. 47; 137 III 324 E. 1.1 S. 328 f.).</w:t>
      </w:r>
    </w:p>
    <w:p>
      <w:r>
        <w:rPr>
          <w:b/>
        </w:rPr>
        <w:t>E. 1.4</w:t>
      </w:r>
    </w:p>
    <w:p>
      <w:r>
        <w:t>Wie die Vorinstanz zutreffend festgehalten hat, haben sich die Grundlagen des verwaltungsgerichtlichen Rückweisungsentscheids vom 8. Februar 2012 nicht verändert. Die kommunale Baubehörde wird nach der erneuten Rückweisung die Umgestaltung bzw. teilweise Beseitigung der ausgeführten Fensterfläche einer einlässlichen Prüfung unterziehen und zu beurteilen haben, bei welcher Grösse und mit welcher konkreten Platzierung das Fenster oberhalb des Vordachs bewilligt werden kann und ob allenfalls auch eine Fensterfläche (und dies in welchem Ausmass und mit welcher Platzierung) unterhalb des Vordachs zugestanden werden kann. Weiter sind die ästhetischen und technischen Mindestanforderungen an das noch anzubringende Vordach zu definieren. Wie das Bundesgericht bereits mit Urteil 1C_163/2012 vom 27. April 2012 E. 2.2 in der gleichen Sache festgehalten hat, ist nicht ersichtlich, dass die Neubeurteilung für den Beschwerdeführer mit nicht wieder gutzumachenden Nachteilen im Sinne von Art. 93 Abs. 1 lit. a BGG verbunden sein könnte, kann doch der Beschwerdeführer den neuen Entscheid des Gemeinderats wiederum anfechten.</w:t>
      </w:r>
    </w:p>
    <w:p>
      <w:r>
        <w:rPr>
          <w:b/>
        </w:rPr>
        <w:t>E. 1.5</w:t>
      </w:r>
    </w:p>
    <w:p>
      <w:r>
        <w:t>Es liegt auch keine Situation vor, in welcher die Gutheissung der Beschwerde sofort einen Endentscheid herbeiführen und damit einen bedeutenden Aufwand an Zeit oder Kosten für ein weitläufiges Beweisverfahren ersparen würde ( Art. 93 Abs. 1 lit. b BGG ). Jedenfalls könnte eine Gutheissung der Beschwerde nicht zur beantragten Bewilligung des bestehenden Zustands führen. Es wird Sache der kommunalen Behörden sein, eine der Angelegenheit angemessene Lösung festzulegen (vgl. Urteil 1C_163/2012 vom 27. April 2012 E. 2.3).</w:t>
      </w:r>
    </w:p>
    <w:p>
      <w:r>
        <w:rPr>
          <w:b/>
        </w:rPr>
        <w:t>E. 2</w:t>
      </w:r>
    </w:p>
    <w:p>
      <w:r>
        <w:t>Auf die Beschwerde ist somit nicht einzutreten. Damit wird das Gesuch des Beschwerdeführers um aufschiebende Wirkung gegenstandslos. Die Gerichtskosten sind dem unterliegenden Beschwerdeführer aufzuerlegen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