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1C_295/2007 vom 23. Januar 2008</w:t>
      </w:r>
    </w:p>
    <w:p>
      <w:r>
        <w:t>Bundesgericht, 2008-01-23, DE</w:t>
      </w:r>
    </w:p>
    <w:p>
      <w:r>
        <w:rPr>
          <w:b/>
        </w:rPr>
        <w:t xml:space="preserve">Quelle: </w:t>
      </w:r>
      <w:r>
        <w:t>https://mcp.opencaselaw.ch/entscheid/bger_1C_295_2007</w:t>
      </w:r>
    </w:p>
    <w:p>
      <w:r>
        <w:t>FR: TF 1C_295/2007 du 23 janvier 2008</w:t>
      </w:r>
    </w:p>
    <w:p>
      <w:r>
        <w:t>IT: TF 1C_295/2007 del 23 gennaio 2008</w:t>
      </w:r>
    </w:p>
    <w:p>
      <w:pPr>
        <w:pStyle w:val="Heading2"/>
      </w:pPr>
      <w:r>
        <w:t>Erwägungen</w:t>
      </w:r>
    </w:p>
    <w:p>
      <w:r>
        <w:rPr>
          <w:b/>
        </w:rPr>
        <w:t>E. 1</w:t>
      </w:r>
    </w:p>
    <w:p>
      <w:r>
        <w:t>Das Bundesgericht prüft die Zulässigkeit der Beschwerden von Amtes wegen ( Art. 29 Abs. 1 BGG ; BGE 133 II 249 E. 1.1 S. 251).</w:t>
      </w:r>
    </w:p>
    <w:p>
      <w:r>
        <w:rPr>
          <w:b/>
        </w:rPr>
        <w:t>E. 1.1</w:t>
      </w:r>
    </w:p>
    <w:p>
      <w:r>
        <w:t>Das angefochtene Urteil des Verwaltungsgerichts ist ein Entscheid einer letzten kantonalen Instanz ( Art. 86 Abs. 1 lit. d BGG ). Ihm liegt ein Beschwerdeverfahren über eine baurechtliche Bewilligung und damit eine öffentlich-rechtliche Angelegenheit zu Grunde. Die Beschwerde in öffentlich-rechtlichen Angelegenheiten nach Art. 82 lit. a BGG steht auch auf dem Gebiet des Raumplanungs- und Baurechts zur Verfügung. Das Bundesgerichtsgesetz enthält dazu keinen Ausschlussgrund. Gemäss Art. 34 Abs. 1 des Bundesgesetzes vom 22. Juni 1979 über die Raumplanung (Raumplanungsgesetz, RPG, SR 700) in der Fassung nach Ziff. 64 des Anhangs zum Bundesgesetz vom 17. Juni 2005 über das Bundesverwaltungsgericht (VGG; SR 173.32) gelten für die Rechtsmittel an die Bundesbehörden die allgemeinen Bestimmungen über die Bundesrechtspflege ( BGE 133 II 249 E. 1.2 S. 251, 400 E. 2.1 S. 404).</w:t>
      </w:r>
    </w:p>
    <w:p>
      <w:r>
        <w:rPr>
          <w:b/>
        </w:rPr>
        <w:t>E. 1.2</w:t>
      </w:r>
    </w:p>
    <w:p>
      <w:r>
        <w:t>Dem angefochtenen Entscheid des Verwaltungsgerichts liegt ein Entscheid des BVU zu Grunde, mit welchem die Sache an den Stadtrat Baden zur Durchführung des ordentlichen Baubewilligungsverfahrens betreffend einen Besucherparkplatz zurückgewiesen wurde. Aus den in diesem Punkt nicht umstrittenen Ausführungen des Departements ergibt sich, dass das Bauvorhaben ohne den noch nicht bewilligten Besucherparkplatz die vorgeschriebene Anzahl Pflichtparkplätze knapp nicht erfülle. Über die Bewilligung des Besucherparkplatzes sei deshalb im ordentlichen Baubewilligungsverfahren zu entscheiden. Dieser Teil des Departementsentscheids war beim Verwaltungsgericht nicht umstritten. Nach den Akten liegt über die Bewilligung des Besucherparkplatzes noch kein Entscheid vor. Das angefochtene Urteil, mit welchem noch nicht über alle wesentlichen baurechtlichen Fragen betreffend das umstrittene Bauvorhaben kantonal letztinstanzlich entschieden wurde, schliesst das Baubewilligungsverfahren somit nicht ab. Es stellt einen Zwischenentscheid im Sinne von Art. 93 BGG dar (vgl. BGE 133 II 409 E. 1.2). Ein Teilentscheid nach Art. 91 lit. a BGG liegt nicht vor, da die Frage der Einhaltung der vorgeschriebenen Anzahl Pflichtparkplätze Voraussetzung für die Bewilligung des gesamten Bauvorhabens ist und somit nicht unabhängig von den anderen Begehren beurteilt werden kann.</w:t>
      </w:r>
    </w:p>
    <w:p>
      <w:r>
        <w:t>Gegen den Zwischenentscheid ist die Beschwerde nach Art. 93 Abs. 1 BGG nur zulässig, wenn er einen nicht wieder gutzumachenden Nachteil bewirken kann (lit. a) oder wenn die Gutheissung der Beschwerde sofort einen Endentscheid herbeiführen und damit einen bedeutenden Aufwand an Zeit oder Kosten für ein weitläufiges Beweisverfahren ersparen würde (lit. b). Ein nicht wieder gutzumachender Nachteil ist nicht ersichtlich und wird von den Beschwerdeführern auch nicht dargetan ( Art. 42 Abs. 1 und 2 BGG ). Mit einer Gutheissung der Beschwerde könnte im Übrigen auch nicht ein bedeutender Aufwand an Zeit und Kosten für ein weitläufiges Beweisverfahren erspart werden, geht es bei der noch offenen Frage doch lediglich um einen Besucherparkplatz, für den auf dem Baugrundstück nach den Ausführungen des BVU genügend Raum besteht. Auf die Beschwerde gegen den vorliegenden Zwischenentscheid kann somit nicht eingetreten werden. Hingegen kann der Zwischenentscheid zusammen mit dem Endentscheid angefochten werden ( Art. 93 Abs. 3 BGG ).</w:t>
      </w:r>
    </w:p>
    <w:p>
      <w:r>
        <w:rPr>
          <w:b/>
        </w:rPr>
        <w:t>E. 2</w:t>
      </w:r>
    </w:p>
    <w:p>
      <w:r>
        <w:t>Dem Ausgang des vorliegenden Verfahrens entsprechend sind die Gerichtskosten den unterliegenden Beschwerdeführern aufzuerlegen ( Art. 66 Abs. 1 BGG ). Diese haben die privaten Beschwerdegegner für das bundesgerichtliche Verfahren angemessen zu entschädigen ( Art. 68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