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294/2010 vom 28. Oktober 2010</w:t>
      </w:r>
    </w:p>
    <w:p>
      <w:r>
        <w:t>Bundesgericht, 2010-10-28, DE</w:t>
      </w:r>
    </w:p>
    <w:p>
      <w:r>
        <w:rPr>
          <w:b/>
        </w:rPr>
        <w:t xml:space="preserve">Quelle: </w:t>
      </w:r>
      <w:r>
        <w:t>https://mcp.opencaselaw.ch/entscheid/bger_1C_294_2010</w:t>
      </w:r>
    </w:p>
    <w:p>
      <w:r>
        <w:t>FR: TF 1C 294/2010 du 28 octobre 2010</w:t>
      </w:r>
    </w:p>
    <w:p>
      <w:r>
        <w:t>IT: TF 1C 294/2010 del 28 ottobre 2010</w:t>
      </w:r>
    </w:p>
    <w:p>
      <w:pPr>
        <w:pStyle w:val="Heading2"/>
      </w:pPr>
      <w:r>
        <w:t>Regeste</w:t>
      </w:r>
    </w:p>
    <w:p>
      <w:r>
        <w:t>Baubewilligung | Raumplanung und öffentliches Baurecht</w:t>
      </w:r>
    </w:p>
    <w:p>
      <w:pPr>
        <w:pStyle w:val="Heading2"/>
      </w:pPr>
      <w:r>
        <w:t>Erwägungen</w:t>
      </w:r>
    </w:p>
    <w:p>
      <w:r>
        <w:rPr>
          <w:b/>
        </w:rPr>
        <w:t>E. 1</w:t>
      </w:r>
    </w:p>
    <w:p>
      <w:r>
        <w:t>Das Urteil des Verwaltungsgerichts vom 24. Februar 2010 ging bei der Beschwerdeführerin in vollständiger Ausfertigung am 24. März 2010 ein, womit die 30-tägige Beschwerdefrist gemäss Art. 100 Abs. 1 BGG zur Einreichung der Beschwerde in öffentlich-rechtlichen Angelegenheiten gemäss Art. 82 ff. BGG zu laufen begann. Die Beschwerdeschrift datiert vom 11. Juni 2010 und wurde damit anerkanntermassen erst nach Ablauf der gesetzlichen Frist eingereicht. Das Bundesgericht kann auf die verspätet eingereichte Beschwerde nur eintreten, wenn ein Fristwiederherstellungsgrund gemäss Art. 50 Abs. 1 BGG vorliegt.</w:t>
      </w:r>
    </w:p>
    <w:p>
      <w:r>
        <w:rPr>
          <w:b/>
        </w:rPr>
        <w:t>E. 2</w:t>
      </w:r>
    </w:p>
    <w:p>
      <w:r>
        <w:t>Dr. X.________ führt aus, an der Generalversammlung der SGGK vom 17. April 2010 - und damit während der nach dem Entscheid der Vorinstanz laufenden Rechtsmittelfrist - sei der bisherige Vorstand, welchem auch sie selbst angehört habe, unrechtmässig abgewählt und durch einen neuen Vorstand ersetzt worden. Damit sei der bisherige Vorstand nicht mehr handlungsfähig und ein Einreichen der Beschwerde innert der gesetzlichen Frist nicht mehr möglich gewesen, wäre doch bei einer allfälligen Beschwerdeführung postwendend der Einwand der fehlenden Legitimation erhoben worden. Folglich sei es angezeigt gewesen, zuerst die Rechtslage bezüglich der Organschaft des Vereins zu klären. Dr. X.________ präzisiert, sie habe die aus ihrer Sicht unrechtmässige Abwahl als Vorstandsmitglied beim Einzelrichter des Bezirksgerichts Horgen angefochten. Mit Verfügung vom 10. Mai 2010 habe dieser im summarischen Verfahren die Beschlüsse der Generalversammlung der SGGK vom 17. April 2010 betreffend Ab- und Neuwahl des Vorstands aufgehoben und festgestellt, dass der bisherige Vorstand weiter im Amt sei. Zugleich habe der Einzelrichter ihr eine Frist angesetzt, um die ordentliche Klage beim zuständigen Gericht einzuleiten. Erst mit der Verfügung vom 10. Mai 2010 sei ihre Legitimation, im Namen der SGGK Beschwerde zu führen, rückwirkend wiederhergestellt worden. Diese Verfügung sei bei ihr am 12. Mai 2010 eingegangen, womit die 30-tägige Wiederherstellungsfrist gemäss Art. 50 Abs. 1 BGG am 13. Mai 2010 zu laufen begonnen habe. Diese Frist sei mit ihrer Eingabe ans Bundesgericht vom 11. Juni 2010 gewahrt.</w:t>
      </w:r>
    </w:p>
    <w:p>
      <w:r>
        <w:rPr>
          <w:b/>
        </w:rPr>
        <w:t>E. 3</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Auf Wiederherstellung der Frist ist nur zu erkennen, wenn die Säumnis auf ein unverschuldetes Hindernis, also auf die objektive oder subjektive Unmöglichkeit, rechtzeitig zu handeln, zurückzuführen ist. Waren die gesuchstellende Person respektive ihre Vertretung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Wiederherstellung ist nach der bundesgerichtlichen Praxis nur bei klarer Schuldlosigkeit zu gewähren (Urteil 1P.123/2005 vom 14. Juni 2005 E. 1, in: ZBl 107/2006 S. 390; Urteil 6S.54/2006 vom 2. November 2006 E. 2.2.1).</w:t>
      </w:r>
    </w:p>
    <w:p>
      <w:r>
        <w:rPr>
          <w:b/>
        </w:rPr>
        <w:t>E. 4</w:t>
      </w:r>
    </w:p>
    <w:p>
      <w:r>
        <w:t>Dr. X.________ hat gegen den Beschluss der Mitgliederversammlung vom 17. April 2010, durch welchen sie als Vorstandsmitglied der SGGK abgewählt wurde, innert der vom Einzelrichter des Bezirksgerichts Horgen mit Verfügung vom 10. Mai 2010 angesetzten Frist Anfechtungsklage im Sinne von Art. 75 ZGB erhoben. Über diese Klage ist noch nicht rechtskräftig entschieden. Würde sie gutgeheissen, würde der angefochtene Beschluss der Mitgliederversammlung rückwirkend aufgehoben. Bis dahin besteht ein resolutiver Schwebezustand, das heisst, der Beschluss entfaltet trotz der (allfälligen) späteren Aufhebung Rechtswirkungen (vgl. Anton Heini/Urs Scherrer, Basler Kommentar ZGB I, 2. Aufl. 2002, Art. 75 N. 29; Hans Michael Riemer, Berner Kommentar ZGB, 3. Aufl. 1990, Art. 75 N. 79 ff.; derselbe, Anfechtungs- und Nichtigkeitsklage im schweizerischen Gesellschaftsrecht, 1998, S. 95 ff.). Diese auf Seiten des beschwerdeführenden Vereins vorhandene Rechtsunsicherheit, wer als rechtmässiger Vorstand zur Geschäftsführung und Vertretung des Vereins berechtigt ist, rechtfertigt es indessen nicht, bezüglich des vorliegend umstrittenen Bauvorhabens die gesetzliche Beschwerdefrist verstreichen zu lassen und mit der Beschwerdeführung bis zur (rechtskräftigen) Entscheidung über die vereinsrechtliche Anfechtungsklage gemäss Art. 75 ZGB zuzuwarten. Interne Vereinsstreitigkeiten - vorliegend der Umstand, dass der neue im Gegensatz zum bisherigen Vorstand der Gesellschaft bewusst von der Anfechtung des verwaltungsgerichtlichen Entscheids vom 24. Februar 2010 absehen wollte - berühren die Möglichkeit fristgerechten prozessualen Handelns nicht. Zwar setzt die rechtsgültige Beschwerdeführung im Namen der Gesellschaft voraus, dass den für sie handelnden Personen Organstellung zukommt. Die Strittigkeit dieser Frage hinderte den abgewählten Vorstand jedoch nicht daran, im Sinne einer Geschäftsführung ohne Auftrag innerhalb der Rechtsmittelfrist zu handeln und die Beschwerde rechtzeitig einzureichen (Riemer, a.a.O., Art. 69 N. 25 und 70). Dem Bundesgericht wäre es diesfalls offen gestanden, angesichts der umstrittenen Legitimation das Verfahren bis zum (rechtskräftigen) Entscheid über die Anfechtungsklage zu sistieren. Eine objektive oder subjektive Unmöglichkeit zur rechtzeitigen Einlegung der Beschwerde ans Bundesgericht bestand mithin nicht, das heisst, die Abwahl als Vorstand kann nicht als unverschuldetes Hindernis im Sinne von Art. 50 BGG gelten.</w:t>
      </w:r>
    </w:p>
    <w:p>
      <w:r>
        <w:rPr>
          <w:b/>
        </w:rPr>
        <w:t>E. 5</w:t>
      </w:r>
    </w:p>
    <w:p>
      <w:r>
        <w:t>Das Gesuch um Wiederherstellung der Frist ist demnach abzuweisen, und auf die ohne zureichenden Grund verspätet eingereichte Beschwerde ist nicht einzutreten. Bei diesem Verfahrensausgang trägt die Beschwerdeführerin die Gerichtskosten ( Art. 66 Abs. 1 BGG ). Es sind keine Parteientschädigungen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