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1C_294/2008 vom 18. November 2008</w:t>
      </w:r>
    </w:p>
    <w:p>
      <w:r>
        <w:t>Bundesgericht, 2008-11-18, FR</w:t>
      </w:r>
    </w:p>
    <w:p>
      <w:r>
        <w:rPr>
          <w:b/>
        </w:rPr>
        <w:t xml:space="preserve">Quelle: </w:t>
      </w:r>
      <w:r>
        <w:t>https://mcp.opencaselaw.ch/entscheid/bger_1C_294_2008</w:t>
      </w:r>
    </w:p>
    <w:p>
      <w:r>
        <w:t>FR: TF 1C_294/2008 du 18 novembre 2008</w:t>
      </w:r>
    </w:p>
    <w:p>
      <w:r>
        <w:t>IT: TF 1C_294/2008 del 18 novembre 2008</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Le recourant est particulièrement atteint par l'arrêt attaqué qui confirme le retrait de son permis de conduire pour une durée d'un mois. Il est à cet égard sans importance qu'il ait déjà subi la mesure incriminée étant donné les conséquences qu'elle pourrait avoir en cas de nouvelle infraction aux règles de la circulation routière. Sa qualité pour recourir au sens de l' art. 89 al. 1 LTF est à l'évidence donnée. Les autres conditions de recevabilité du recours en matière de droit public sont par ailleurs réunies.</w:t>
      </w:r>
    </w:p>
    <w:p>
      <w:r>
        <w:rPr>
          <w:b/>
        </w:rPr>
        <w:t>E. 2</w:t>
      </w:r>
    </w:p>
    <w:p>
      <w:r>
        <w:t>Le recourant prétend que les conditions posées par la jurisprudence pour admettre que l'autorité administrative s'écarte de la décision de classement prise par le Procureur général ne seraient pas réalisées.</w:t>
      </w:r>
    </w:p>
    <w:p>
      <w:r>
        <w:rPr>
          <w:b/>
        </w:rPr>
        <w:t>E. 2.1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w:t>
      </w:r>
    </w:p>
    <w:p>
      <w:r>
        <w:rPr>
          <w:b/>
        </w:rPr>
        <w:t>E. 2.2</w:t>
      </w:r>
    </w:p>
    <w:p>
      <w:r>
        <w:t>En l'espèce, le classement de la procédure sur le plan pénal n'a pas été prononcé à l'issue d'une procédure ordinaire avec audition contradictoire des protagonistes, mais sur la base du dossier établi par le juge d'instruction, qui concluait au renvoi du recourant en jugement. L'appréciation juridique ne dépend donc pas étroitement de faits que le Procureur général connaîtrait de manière plus approfondie que l'autorité administrative, parce qu'il aurait procédé personnellement à des mesures probatoires. Le Service cantonal des automobiles et de la navigation était libre de procéder à sa propre appréciation juridique des faits pertinents, tels qu'ils résultent du dossier, et de combler le cas échéant une lacune du jugement pénal s'agissant de savoir si une infraction aux règles de la circulation routière a été commise.</w:t>
      </w:r>
    </w:p>
    <w:p>
      <w:r>
        <w:rPr>
          <w:b/>
        </w:rPr>
        <w:t>E. 3</w:t>
      </w:r>
    </w:p>
    <w:p>
      <w:r>
        <w:t>A.________ reproche à la cour cantonale d'avoir violé le droit fédéral en retenant à sa charge une faute non excusable là où le juge pénal n'en a pas trouvé.</w:t>
      </w:r>
    </w:p>
    <w:p>
      <w:r>
        <w:rPr>
          <w:b/>
        </w:rPr>
        <w:t>E. 3.1</w:t>
      </w:r>
    </w:p>
    <w:p>
      <w:r>
        <w:t>Il n'est pas contesté que le recourant a contrevenu aux art. 27 al. 1 LCR , 34 al. 2 LCR et 73 al. 6 let. a OSR en franchissant la ligne de sécurité pour éviter le véhicule qui empiétait sur sa voie de circulation. Du point de vue objectif, pareille manoeuvre représente une violation grave des règles de la circulation routière en raison du danger notoirement important qu'elle comporte pour la sécurité du trafic et, en particulier, des usagers de la route circulant en sens inverse ( ATF 119 V 241 consid. 3d/bb p. 247; arrêt 6S.416/2003 du 10 février 2004 consid. 2.3).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86 IV 113 et les arrêts cités), ou encore lorsque cette manoeuvre est la seule qui permette d'éviter un accident ou d'en rendre les conséquences moins graves ( ATF 119 V 241 consid. 3d/bb précité; 63 I 53 consid. 2 p. 58/59; 63 II 209 consid. 2b/bb p. 215; 61 I 218 consid. 4 p. 222; 38 II 487 consid. 2 p. 488). Le recourant soutient précisément s'être trouvé dans une telle situation lorsque le véhicule a débouché d'une cour intérieure sans visibilité sur sa voie de circulation. Le parti pris en l'occurrence de contourner l'obstacle par la gauche en empiétant sur la voie de circulation opposée ne s'est pas révélé le plus adéquat pour parer au danger, eu égard aux conséquences tragiques auquel il a abouti et à la possibilité que le recourant aurait eue, selon le rapport d'expertise technique, de s'arrêter à temps en opérant un freinage d'urgence. Reste à savoir si ce choix est imputable à faute au recourant. La jurisprudence tient, suivant les circonstances, pour excusable le fait d'avoir choisi la manoeuvre qui se révèle après coup ne pas être la plus appropriée pour éviter l'accident ( ATF 104 IV 28 consid. 2 p. 29; 101 IV 80 consid. 3c p. 83; 83 IV 84 ; 66 I 317 consid. 2 p. 320; 63 I 53 consid. 2 p. 59; 61 I 429 consid. 2 p. 432; arrêt du Tribunal fédéral du 11 mars 1976 in Revue valaisanne de jurisprudence (RVJ) 1976 p. 460). Cette excuse ne sera pas justifiée si le conducteur s'est mis lui-même dans une situation dangereuse, par exemple en circulant à une vitesse excessive. Elle ne sera pas davantage admise lorsque, parmi plusieurs manoeuvres, l'une s'imposait de telle manière qu'elle pouvait être reconnue comme la plus évidente et la plus utile, même dans une situation exigeant une décision très rapide ( ATF 83 IV 84 ; Bussy/Rusconi, Code suisse de la circulation routière, 3e éd., 1996, n. 3 ad art. 31 LCR ).</w:t>
      </w:r>
    </w:p>
    <w:p>
      <w:r>
        <w:rPr>
          <w:b/>
        </w:rPr>
        <w:t>E. 3.2</w:t>
      </w:r>
    </w:p>
    <w:p>
      <w:r>
        <w:t>En l'occurrence, le recourant roulait légèrement en-deçà de la vitesse maximale autorisée. Lorsque le véhicule s'est engagé sur la chaussée et que le danger a été reconnaissable pour lui, il a klaxonné puis donné un coup de volant sur la gauche afin de contourner l'obstacle. Aucun élément au dossier ne permet de retenir qu'il aurait réagi tardivement. Certes, selon l'expertise technique versée au dossier pénal, il aurait été en mesure de freiner vu la distance le séparant du véhicule incriminé. Outre que ce constat ne s'imposait pas d'emblée comme une évidence, il devait cependant également tenir compte des risques de chute et de lésions auxquels un freinage d'urgence exposait les passagers du trolleybus, dont certains étaient debout dans l'attente de descendre au prochain arrêt. Par ailleurs, aucun véhicule automobile ne survenait en sens inverse lorsqu'il a entrepris sa manoeuvre suivant les témoignages recueillis dans la procédure pénale. Il est vrai que le contact visuel avec le motocycliste était alors possible d'après l'expertise technique. Les éléments du dossier ne permettent toutefois pas de connaître les raisons pour lesquelles le recourant n'a pas vu le motocycliste lorsqu'il a pris la décision de contourner le véhicule en empiétant partiellement sur la voie de circulation inverse et, en particulier, de retenir qu'il serait le résultat d'une inattention fautive susceptible de lui être imputée à faute. Cette question peut en définitive rester indécise.</w:t>
      </w:r>
    </w:p>
    <w:p>
      <w:r>
        <w:rPr>
          <w:b/>
        </w:rPr>
        <w:t>E. 3.3</w:t>
      </w:r>
    </w:p>
    <w:p>
      <w:r>
        <w:t>Le Tribunal administratif a également considéré qu'en raison du risque que le franchissement, sans avertissement, d'une ligne de sécurité faisait courir aux usagers de la route venant en sens inverse, le recourant aurait dû, aussi longtemps qu'il n'avait pas achevé de se rabattre sur sa voie de circulation, porter une attention accrue sur le trafic plutôt que dans son rétroviseur droit pour vérifier que l'arrière du bus ne touche pas la voiture empiétant. Cette considération échappe à toute critique.</w:t>
      </w:r>
    </w:p>
    <w:p>
      <w:r>
        <w:t>Le conducteur doit vouer à la route et au trafic toute l'attention possible ( art. 3 al. 1 OCR ). Le degré de cette attention s'apprécie au regard des circonstances de l'espèce, telles que la densité du trafic, la configuration des lieux, l'heure, la visibilité et les sources de danger prévisibles ( ATF 122 IV 225 consid. 2b p. 228). Dans le cas particulier, les conditions de circulation étaient difficiles; il pleuvait et la chaussée était mouillée. La rue sur laquelle est survenu l'accident est bordée de maisons contiguës, avec des ruelles latérales et des cours intérieures sans visibilité. Le recourant circulait au volant d'un bus articulé, dont la maniabilité et le temps de réaction ne sont pas comparables à ceux d'un véhicule automobile léger, à l'approche d'une double intersection lorsqu'il a entrepris la manoeuvre d'évitement. Celle-ci n'était pas d'emblée visible ou compréhensible de la part des autres usagers de la route. Elle était au surplus particulièrement dangereuse, notamment pour les véhicules circulant sur la voie opposée ( ATF 119 V 241 consid. 3d/bb précité), voire pour d'éventuels usagers en provenance de la rue du Lac et de la place de la Fontaine. Cela étant, le recourant devait consacrer une attention accrue aux autres usagers de la route non seulement avant d'entamer sa manoeuvre, mais également tout au long de celle-ci. Si l'on ne saurait lui reprocher d'avoir jeté un rapide coup d'oeil dans son rétroviseur droit avant de se rabattre pour s'assurer qu'il ne touchait pas le véhicule empiétant sur sa voie de circulation, il n'était en revanche pas dispensé pour autant de garder son attention sur la voie de circulation inverse de manière à s'assurer qu'aucun usager de la route ne vienne à sa rencontre ou ne débouche sur cette artère depuis une rue latérale. Or, il ne conteste pas n'avoir vu le motocycliste qu'au dernier moment, soit lorsque celui-ci a touché l'avant gauche du trolleybus qu'il conduisait. Cela étant, il a détourné son attention du trafic plus que de raison. Si cette faute peut être qualifiée de légère, la mise en danger de la sécurité des autres usagers de la route était en revanche sérieuse. Il importe peu que le motocycliste ait lui-même adopté un comportement doublement fautif en circulant au-delà de la vitesse autorisée, sur la partie gauche de sa voie de circulation. Un conducteur attentif au trafic doit en effet faire tout son possible pour éviter qu'un dommage ne se produise (freinage, manoeuvre d'évitement ou avertissement) lorsqu'il s'aperçoit qu'un autre usager de la route commet une faute qui pourrait créer un risque d'accident.</w:t>
      </w:r>
    </w:p>
    <w:p>
      <w:r>
        <w:t>Dans ces conditions, le Tribunal administratif n'a pas violé le droit fédéral en retenant que le recourant avait fait preuve d'une inattention fautive et en qualifiant la faute commise de légère. Ce dernier ne prétend pas que la cour cantonale aurait fait une application erronée du droit fédéral en retenant l'existence d'une infraction moyennement grave et en lui infligeant un retrait du permis de conduire d'une durée d'un mois en lieu et place d'un avertissement (cf. arrêt 6A.16/2006 du 6 avril 2006 in JdT 2006 I 442). En l'absence de tout grief à ce sujet, il n'appartient pas au Tribunal fédéral d'examiner d'office ce qu'il en est.</w:t>
      </w:r>
    </w:p>
    <w:p>
      <w:r>
        <w:rPr>
          <w:b/>
        </w:rPr>
        <w:t>E. 4</w:t>
      </w:r>
    </w:p>
    <w:p>
      <w:r>
        <w:t>Le recours doit par conséquent être rejeté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