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294/2007 vom 30. November 2007</w:t>
      </w:r>
    </w:p>
    <w:p>
      <w:r>
        <w:t>Bundesgericht, 2007-11-30, FR</w:t>
      </w:r>
    </w:p>
    <w:p>
      <w:r>
        <w:rPr>
          <w:b/>
        </w:rPr>
        <w:t xml:space="preserve">Quelle: </w:t>
      </w:r>
      <w:r>
        <w:t>https://mcp.opencaselaw.ch/entscheid/bger_1C_294_2007</w:t>
      </w:r>
    </w:p>
    <w:p>
      <w:r>
        <w:t>FR: TF 1C 294/2007 du 30 novembre 2007</w:t>
      </w:r>
    </w:p>
    <w:p>
      <w:r>
        <w:t>IT: TF 1C 294/2007 del 30 novembre 2007</w:t>
      </w:r>
    </w:p>
    <w:p>
      <w:pPr>
        <w:pStyle w:val="Heading2"/>
      </w:pPr>
      <w:r>
        <w:t>Regeste</w:t>
      </w:r>
    </w:p>
    <w:p>
      <w:r>
        <w:t>annulation de la naturalisation facilitée | Droit de cité et droit des étrangers</w:t>
      </w:r>
    </w:p>
    <w:p>
      <w:pPr>
        <w:pStyle w:val="Heading2"/>
      </w:pPr>
      <w:r>
        <w:t>Erwägungen</w:t>
      </w:r>
    </w:p>
    <w:p>
      <w:r>
        <w:rPr>
          <w:b/>
        </w:rPr>
        <w:t>E. 1</w:t>
      </w:r>
    </w:p>
    <w:p>
      <w:r>
        <w:t>La décision attaquée ayant été rendue après le 1er janvier 2007, la loi fédérale du 17 juin 2005 sur le Tribunal fédéral (LTF; RS 173.110) est applicable à la présente procédure de recours ( art. 132 al. 1 LTF ).</w:t>
      </w:r>
    </w:p>
    <w:p>
      <w:r>
        <w:rPr>
          <w:b/>
        </w:rPr>
        <w:t>E. 2</w:t>
      </w:r>
    </w:p>
    <w:p>
      <w:r>
        <w:t>L'arrêt entrepris concerne l'annulation de la naturalisation facilitée accordée au recourant, si bien qu'il peut faire l'objet d'un recours en matière de droit public devant le Tribunal fédéral (art. 82 al. 1 let. a et 86 al. 1 let. a LTF, art. 29 al. 1 let . f RTF). Le motif d'exclusion de l' art. 83 let. b LTF n'entre pas en ligne de compte, dès lors qu'il s'agit en l'espèce de naturalisation facilitée et non pas de naturalisation ordinaire (cf. arrêt non publié 5A.7/2003 du 25 août 2003 et les références). Pour le surplus, le recourant a la qualité pour recourir au sens de l' art. 89 al. 1 LTF et les conditions formelles de recevabilité sont remplies, de sorte qu'il y a lieu d'entrer en matière.</w:t>
      </w:r>
    </w:p>
    <w:p>
      <w:r>
        <w:rPr>
          <w:b/>
        </w:rPr>
        <w:t>E. 3.1</w:t>
      </w:r>
    </w:p>
    <w:p>
      <w:r>
        <w:t>En vertu de l'art. 27 al. 1 de la loi fédérale du 29 septembre 1952 sur l'acquisition et la perte de la nationalité suisse (LN; RS 141.0), un étranger peut, ensuite de son mariage avec un ressortissant suisse, former une demande de naturalisation facilitée s'il a résidé en Suisse pendant cinq ans en tout (let. a) ou s'il y réside depuis une année (let. b) et vit depuis trois ans en communauté conjugale avec un ressortissant suisse (let. c). La naturalisation facilitée ne peut pas être accordée, en particulier, s'il n'y a pas de communauté conjugale au moment du dépôt de la requête ou à la date de la décision de naturalisation. 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demande en divorce déposée peu après l'obtention de la naturalisation constitue un indice de l'absence de cette volonté lors de l'octroi de la citoyenneté suisse ( ATF 128 II 97 consid. 3a p. 98; 121 II 49 consid. 2b p. 52).</w:t>
      </w:r>
    </w:p>
    <w:p>
      <w:r>
        <w:rPr>
          <w:b/>
        </w:rPr>
        <w:t>E. 3.2</w:t>
      </w:r>
    </w:p>
    <w:p>
      <w:r>
        <w:t>Conformément aux art. 41 al. 1 LN et 14 al. 1 de l'ordonnance du 17 novembre 1999 sur l'organisation du DFJP (RS 172.213.1), l'Office fédéral des migrations (ODM) peut, avec l'assentiment de l'autorité du canton d'origine, annuler dans les cinq ans une naturalisation facilitée obtenue par des déclarations mensongères ou par la dissimulation de faits essentiels.</w:t>
      </w:r>
    </w:p>
    <w:p>
      <w:r>
        <w:rPr>
          <w:b/>
        </w:rPr>
        <w:t>E. 3.3</w:t>
      </w:r>
    </w:p>
    <w:p>
      <w:r>
        <w:t>Pour qu'une naturalisation facilitée soit annulée, il ne suffit pas qu'elle ait été obtenue alors que l'une ou l'autre de ses conditions n'était pas remplie; il faut qu'elle ait été acquise grâce à un comportement déloyal et trompeur. S'il n'est pas besoin que ce comportement soit constitutif d'une escroquerie au sens du droit pénal, il est nécessaire que l'intéressé ait donné sciemment de fausses informations à l'autorité ou l'ait délibérément laissée dans l'erreur sur des faits qu'il savait essentiels ( ATF 132 II 113 consid. 3.1 p. 115 et les arrêts cités; arrêt 5A.36/2004 du 6 décembre 2004, consid. 1.2, in: REC 2005 p. 38). Tel est le cas, par exemple, si le requérant déclare vivre en communauté stable avec son conjoint, alors qu'il envisage de divorcer une fois obtenue la naturalisation; peu importe que son mariage se soit déroulé d'une manière harmonieuse jusque-là (arrêt 5A.11/2006 du 27 juin 2006, consid. 2.2; arrêt 5A.18/2006 du 28 juin 2006, consid. 2.2 et les citations).</w:t>
      </w:r>
    </w:p>
    <w:p>
      <w:r>
        <w:rPr>
          <w:b/>
        </w:rPr>
        <w:t>E. 3.4</w:t>
      </w:r>
    </w:p>
    <w:p>
      <w:r>
        <w:t>La nature potestative de l' 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116 V 307 consid. 2 p. 310 et la jurisprudence citée).</w:t>
      </w:r>
    </w:p>
    <w:p>
      <w:r>
        <w:rPr>
          <w:b/>
        </w:rPr>
        <w:t>E. 3.5</w:t>
      </w:r>
    </w:p>
    <w:p>
      <w:r>
        <w:t>La procédure administrative fédérale est régie par le principe de la libre appréciation des preuves ( art. 40 PCF , applicable par renvoi de l' art. 19 PA ). Ce principe prévaut également devant le Tribunal administratif fédéral ( art. 37 LTAF ).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 art. 13 al. 1 let. a PA ; cf. à ce sujet: ATF 132 II 113 consid. 3.2 p. 115 s.), mais encore de son propre intérêt, de renverser cette présomption ( ATF 130 II 482 consid. 3.2 p. 485 s.).</w:t>
      </w:r>
    </w:p>
    <w:p>
      <w:r>
        <w:rPr>
          <w:b/>
        </w:rPr>
        <w:t>E. 3.6</w:t>
      </w:r>
    </w:p>
    <w:p>
      <w:r>
        <w:t>S'agissant d'une présomption de fait, qui ressortit à l'appréciation des preuves et ne modifie pas le fardeau de la preuve (cf. ATF 130 II 482 consid. 3.2 p. 486),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w:t>
      </w:r>
    </w:p>
    <w:p>
      <w:r>
        <w:rPr>
          <w:b/>
        </w:rPr>
        <w:t>E. 4.1</w:t>
      </w:r>
    </w:p>
    <w:p>
      <w:r>
        <w:t>En l'espèce, le TAF a constaté que la naturalisation facilitée avait été octroyée au mois d'août 2001 et que B.________ avait pris la décision de se séparer du recourant en automne 2001, du fait qu'elle s'était soudainement éprise d'un tiers connu de longue date. Le 11 juin 2002, le couple avait signé une convention sur les effets accessoires du divorce, et le lendemain, soit moins de dix mois après l'obtention par le recourant de la nationalité suisse et en l'absence de toutes mesures protectrices de l'union conjugale, l'épouse avait déposé une demande de divorce à laquelle le recourant ne s'était pas opposé. Le divorce avait été prononcé fin octobre 2002 et était entré en force en janvier 2003. Le recourant s'était remarié avec une compatriote seulement trois mois et demi plus tard. Deux enfants étaient nés de cette dernière union en septembre 2003 et en octobre 2004. Le TAF a estimé que ces éléments, de même que leur enchaînement chronologique particulièrement rapide étaient de nature à fonder la présomption que le recourant avait choisi d'épouser une ressortissante suisse dans le but prépondérant d'avoir droit à une naturalisation facilitée. Cette conviction était, selon l'autorité, renforcée par plusieurs autres éléments. Le mariage n'était intervenu que quelques mois après la rencontre des intéressés, alors que le recourant séjournait et travaillait illégalement en Suisse. Le demande de naturalisation facilitée avait été déposée avant la totalisation des cinq années de séjour en Suisse. B.________ ne s'était jamais rendue dans le pays d'origine de son époux, quand bien même celui-ci s'y rendait une à deux fois par année. Lors de sa première audition, B.________ a déclaré qu'elle avait l'intention de divorcer en juin-juillet 2001, c'est-à-dire au moment de la signature de la déclaration de communauté conjugale. Enfin, il était pour le moins surprenant que cette dernière se soit soudainement éprise en 2001 d'un tiers qu'elle connaissait pourtant depuis une dizaine d'années, lequel était par ailleurs lui-même en procédure de divorce en été 2001.</w:t>
      </w:r>
    </w:p>
    <w:p>
      <w:r>
        <w:rPr>
          <w:b/>
        </w:rPr>
        <w:t>E. 4.2</w:t>
      </w:r>
    </w:p>
    <w:p>
      <w:r>
        <w:t>Le recourant soutient que l'autorité ne pouvait pas se fonder sur la présomption que la naturalisation avait été acquise frauduleusement. Ce n'est en effet qu'après la signature de la déclaration commune que B.________ avait pris la décision de cesser la vie commune. La relation extra-conjugale entretenue par cette dernière aurait au demeurant dû être considérée comme un événement extraordinaire susceptible de renverser ladite présomption.</w:t>
      </w:r>
    </w:p>
    <w:p>
      <w:r>
        <w:rPr>
          <w:b/>
        </w:rPr>
        <w:t>E. 4.3</w:t>
      </w:r>
    </w:p>
    <w:p>
      <w:r>
        <w:t>B.________ a spontanément déclaré qu'elle avait eu l'intention de mettre un terme à sa relation avec le recourant en juin/juillet 2001. Cela signifie donc qu'il n'existait déjà plus de communauté conjugale au moment de la signature de la déclaration commune. B.________ n'a certes pas confirmé ces propos lors de sa seconde audition, puisqu'elle a par la suite fait remonter la volonté de cesser la vie commune à l'automne 2001. On ne saurait cependant attacher d'importance à ce revirement qui s'explique aisément par le sentiment de culpabilité, exprimé par B.________ lors de son interrogatoire. Au demeurant, si l'on devait tenir compte de cette rectification, cela signifierait que B.________ avait eu la volonté de cesser la vie commune au moment même où sa nouvelle relation ne faisait que débuter, ce qui paraît peu concevable.</w:t>
      </w:r>
    </w:p>
    <w:p>
      <w:r>
        <w:rPr>
          <w:b/>
        </w:rPr>
        <w:t>E. 4.4</w:t>
      </w:r>
    </w:p>
    <w:p>
      <w:r>
        <w:t>Le recourant fait valoir que le TAF ne pouvait lui reprocher d'avoir compris que la décision de B.________ était irrévocable et de s'y être plié. Il n'était cependant pas insoutenable de considérer que ce fait était un indice parmi d'autres de l'absence de relation amoureuse.</w:t>
      </w:r>
    </w:p>
    <w:p>
      <w:r>
        <w:rPr>
          <w:b/>
        </w:rPr>
        <w:t>E. 4.5</w:t>
      </w:r>
    </w:p>
    <w:p>
      <w:r>
        <w:t>Enfin, le recourant conteste la prétendue rapidité de l'enchaînement chronologique. Selon lui, il importe peu que le jugement de divorce soit entré en force début 2003, puisque la décision de divorcer avait déjà été prise début 2002. Son deuxième mariage, en avril 2003, était donc intervenu plus d'une année après, ce qui n'avait rien de suspect. Même si l'on retient la date du début de l'année 2002, cela ne change rien au fait que l'intervalle entre la décision de divorcer et le remariage est relativement bref, ce d'autant plus que la conception du premier enfant du recourant doit vraisemblablement remonter à la fin de l'année 2002. Les objections du recourant ne sont donc pas de nature à démontrer que les autorités ont abusé de leur pouvoir d'appréciation.</w:t>
      </w:r>
    </w:p>
    <w:p>
      <w:r>
        <w:rPr>
          <w:b/>
        </w:rPr>
        <w:t>E. 5</w:t>
      </w:r>
    </w:p>
    <w:p>
      <w:r>
        <w:t>Il s'ensuit que le recours doit être rejeté.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