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1C_293/2021 vom 21. Mai 2021</w:t>
      </w:r>
    </w:p>
    <w:p>
      <w:r>
        <w:t>Bundesgericht, 2021-05-21, DE</w:t>
      </w:r>
    </w:p>
    <w:p>
      <w:r>
        <w:rPr>
          <w:b/>
        </w:rPr>
        <w:t xml:space="preserve">Quelle: </w:t>
      </w:r>
      <w:r>
        <w:t>https://mcp.opencaselaw.ch/entscheid/bger_1C_293_2021</w:t>
      </w:r>
    </w:p>
    <w:p>
      <w:r>
        <w:t>FR: TF 1C_293/2021 du 21 mai 2021</w:t>
      </w:r>
    </w:p>
    <w:p>
      <w:r>
        <w:t>IT: TF 1C_293/2021 del 21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1C_293/2021</w:t>
      </w:r>
    </w:p>
    <w:p>
      <w:r>
        <w:t>Urteil vom 21. Mai 2021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Pfäffli.</w:t>
      </w:r>
    </w:p>
    <w:p>
      <w:r>
        <w:t>Verfahrensbeteiligte</w:t>
      </w:r>
    </w:p>
    <w:p>
      <w:r>
        <w:t>Max Bolliger,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 betreffend Covid-19-Gesetz.</w:t>
      </w:r>
    </w:p>
    <w:p>
      <w:r>
        <w:t>In Erwägung,</w:t>
      </w:r>
    </w:p>
    <w:p>
      <w:r>
        <w:t>dass Max Bolliger mit Eingabe vom 18. Mai 2021 (Postaufgabe 19. Mai 2021) Beschwerde gegen die Eidgenössische Volksabstimmung vom 13. Juni 2021betreffend Covid-19-Gesetz erhoben hat, da der Bundesrat die Stimmbürger/innen nicht umfassend informiert habe;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Zürich zur weiteren Behandlung zu überweisen ist;</w:t>
      </w:r>
    </w:p>
    <w:p>
      <w:r>
        <w:t>dass auf eine Kostenauflage zu verzichten ist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Zürich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Zürich schriftlich mitgeteilt.</w:t>
      </w:r>
    </w:p>
    <w:p>
      <w:r>
        <w:t>Lausanne, 21. Mai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