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1C_292/2019 vom 12. Mai 2020</w:t>
      </w:r>
    </w:p>
    <w:p>
      <w:r>
        <w:t>Bundesgericht, 2020-05-12, FR</w:t>
      </w:r>
    </w:p>
    <w:p>
      <w:r>
        <w:rPr>
          <w:b/>
        </w:rPr>
        <w:t xml:space="preserve">Quelle: </w:t>
      </w:r>
      <w:r>
        <w:t>https://mcp.opencaselaw.ch/entscheid/bger_1C_292_2019</w:t>
      </w:r>
    </w:p>
    <w:p>
      <w:r>
        <w:t>FR: TF 1C_292/2019 du 12 mai 2020</w:t>
      </w:r>
    </w:p>
    <w:p>
      <w:r>
        <w:t>IT: TF 1C_292/2019 del 12 maggio 2020</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et de l'aménagement du territoire ( art. 82 let. a LTF ), le recours est en principe recevable comme recours en matière de droit public selon les art. 82 ss LTF , aucune des exceptions prévues à l' art. 83 LTF n'étant réalisée. L'association recourante a pris part à la procédure de recours devant le Tribunal cantonal. En tant que destinataire du refus de lui accorder une autorisation fondée sur l' art. 24 LAT , elle peut se prévaloir d'un intérêt personnel et digne de protection à l'annulation du jugement attaqué (cf. ATF 137 II 40 consid. 2.6.4 p. 46 s.). Elle bénéficie dès lors de la qualité pour recourir au sens de l' art. 89 al. 1 LTF . La qualité pour agir de B.________, contestée par les intimés, peut par conséquent demeurer indécise. Les autres conditions de recevabilité étant au surplus réunies, il convient d'entrer en matière. Il s'ensuit que le recours constitutionnel subsidiaire est irrecevable ( art. 113 LTF ), indépendamment - quoi qu'en disent les recourants - du sort du recours en matière de droit public.</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aux recourants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les recourants devant alors citer les principes constitutionnels qui n'auraient pas été respectés et expliquer de manière claire et précise en quoi ces principes auraient été violés ( ATF 143 IV 500 consid. 1.1 p. 503). Il n'appartient ainsi pas au Tribunal fédéral d'examiner les griefs - en particulier d'ordre constitutionnel - mentionnés sans réelle motivation par les recourants, à l'instar de la violation de la garantie de la propriété, de la liberté d'association ou encore de la liberté personnelle.</w:t>
      </w:r>
    </w:p>
    <w:p>
      <w:r>
        <w:t>Par ailleurs, les recourants ne sauraient, par le biais du droit de réplique, déduit des art. 6 CEDH et 29 al. 2 Cst., présenter, au stade d'écritures ultérieures au recours, des arguments nouveaux ou des griefs qui auraient déjà pu figurer dans celui-ci; admettre le contraire aurait pour conséquence de prolonger le délai légal de recours, ce que prohibe expressément l' art. 47 al. 1 LTF , et de créer des inégalités de traitement (cf. ATF 143 II 283 consid. 1.2.3 p. 286; 135 I 19 consid. 2.1 p. 21; arrêts 1C_427/2018 du 22 octobre 2019 consid. 3; 1C_276/2018 du 10 décembre 2018 consid. 2 non publié in SJ 2019 I 310). Il s'ensuit que les griefs nouveaux, contenus dans les écritures subséquentes au recours, notamment en lien avec la violation du principe de la bonne foi ou encore du droit d'être entendu (cf. en particulier observations du 7 janvier 2020) doivent d'emblée être déclarés irrecevables.</w:t>
      </w:r>
    </w:p>
    <w:p>
      <w:r>
        <w:rPr>
          <w:b/>
        </w:rPr>
        <w:t>E. 3</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Dans une partie de leur écriture intitulée "Bref rappel des faits", les recourants présentent, sous forme d'allégués, leur propre version des faits. Leur exposé s'écarte cependant, sur différents points, des constatations cantonales, sans que celles-ci ne soient qualifiées d'arbitraires; leur présentation doit ainsi dans cette mesure être déclarée irrecevable. Sont, dans la même mesure, irrecevables les nombreuses allégations de fait exposées appellatoirement par les parties au gré de leur différentes écritures ultérieures.</w:t>
      </w:r>
    </w:p>
    <w:p>
      <w:r>
        <w:rPr>
          <w:b/>
        </w:rPr>
        <w:t>E. 4</w:t>
      </w:r>
    </w:p>
    <w:p>
      <w:r>
        <w:t>Aux termes du dispositif de la décision de la DAEC du 12 juillet 2018, l'autorisation spéciale pour le projet de A.________ est refusée. Il ressort des premiers considérants de cette décision que la mise en conformité du pavillon, de la piste d'atterrissage et de décollage en bitume dur, de l'accès, des huit places de stationnement, du couvert en structure métallique et du treillis de sécurité doit faire l'objet d'une autorisation spéciale cantonale en application de l' art. 25 al. 2 LAT et de l'art. 136 de la loi sur l'aménagement du territoire et les constructions du 1er janvier 2010 (LATeC; RS/FR 710.1). S'agissant de la pratique de l'aéromodélisme, la DAEC a constaté que cette activité modifiait de manière sensible l'affectation primaire de la parcelle no 1515 - dont il n'est pas contesté qu'elle se situe hors de la zone à bâtir -, de sorte qu'elle était également assujettie à autorisation de construire. Par arrêt du 23 avril 2019, le Tribunal cantonal a confirmé cette appréciation. L'utilisation à des fins d'aéromodélisme nécessitait une autorisation de construire au sens des art. 22 al. 1 et 25 al. 2 LAT. Cette utilisation était indissociablement liée aux infrastructures pour lesquelles un permis de construire avait été requis (pavillon, piste d'atterrissage bitumée, etc.), de sorte que la pratique de l'aéromodélisme sur la parcelle no 1515 devait également être examinée dans le cadre de la mise en conformité. La cour cantonale a ensuite - en substance et sur le fond - estimé que l'activité envisagée et, par voie de conséquence, les infrastructures aménagées en lien avec celles-ci, ne répondaient pas aux conditions d'une autorisation dérogatoire au sens de l' art. 24 LAT (sur ce point particulier, cf. également consid. 5.2 ci-dessous).</w:t>
      </w:r>
    </w:p>
    <w:p>
      <w:r>
        <w:t>Les recourants contestent cette appréciation et se prévalent d'une violation du principe de la légalité, ancré à l' art. 5 al. 1 Cst. , à deux égards. Ils estiment tout d'abord que les autorités précédentes ne pouvaient, dans le cadre de la demande de permis de construire portant sur les aménagements réalisés sur la parcelle no 1515, étendre leur examen à l'activité d'aéromodélisme. Ensuite, ils reprochent aux décisions de refus de la DAEC et du Tribunal cantonal de porter sur l'activité même d'aéromodélisme; se basant sur les art. 14 ss de l'ordonnance du DETEC sur les aéronefs de catégorie spéciale du 24 novembre 1994 (OACS; RS 748.941), ils estiment que cette activité ne pouvait être soumise à autorisation, respectivement ne pouvait être interdite.</w:t>
      </w:r>
    </w:p>
    <w:p>
      <w:r>
        <w:rPr>
          <w:b/>
        </w:rPr>
        <w:t>E. 4.1</w:t>
      </w:r>
    </w:p>
    <w:p>
      <w:r>
        <w:t>Hormis en matière pénale et dans le domaine fiscal, le principe de la légalité ne constitue pas un droit constitutionnel distinct, mais uniquement un principe constitutionnel. Le recours en matière de droit public permet cependant de se plaindre directement et indépendamment d'un droit fondamental de la violation de ce principe (cf. arrêt 2C_260/2019 du 5 décembre 2019, destiné à publication, consid. 6.2.1; également, arrêts 2C_772/2017 du 13 mai 2019 consid. 3.2.1; 2C_134/2018 du 24 septembre 2018 consid. 4.1). Toutefois, dans le cas particulier, ce grief se confond avec la dénonciation d'une violation des art. 22 al. 1 et 25 al. 1 LAT - sur lesquels s'est fondé le Tribunal cantonal - et des art. 14 ss OACS ; il s'agit d'une critique de droit fédéral que le Tribunal fédéral examine librement ( art. 106 al. 1 LTF ; cf. BERNARD CORBOZ, Commentaire de la LTF, 2e éd. 2014, n. 27 ad art. 106 LTF ).</w:t>
      </w:r>
    </w:p>
    <w:p>
      <w:r>
        <w:rPr>
          <w:b/>
        </w:rPr>
        <w:t>E. 4.2</w:t>
      </w:r>
    </w:p>
    <w:p>
      <w:r>
        <w:t>Selon l' art. 22 al. 1 LAT , aucune construction ou installation ne peut être créée ou transformée sans autorisation de l'autorité compétente. L'autorisation est délivrée si la construction ou l'installation est conforme à l'affectation de la zone ( art. 22 al. 2 let. a LAT ); si le terrain est équipé ( art. 22 al. 2 let. b LAT ). L' art. 24 LAT prévoit les conditions auxquelles (cf. art. 24 let. a et b LAT ; également, consid. 5), en dérogation de l' art. 22 al. 2 let. a LAT , des autorisations peuvent être délivrées, hors de la zone à bâtir, pour de nouvelles constructions ou installations ou pour tout changement d'affectation. Selon la jurisprudence, cette disposition ne règle pas seulement les conditions auxquelles une autorisation dérogatoire peut être octroyée, mais définit également la portée de l'obligation d'autorisation pour les opérations hors zone à bâtir ( ATF 119 Ib 222 consid. 1a p. 224; 118 Ib 51 consid. 1a p. 50). Pour tous les projets de construction situés hors de la zone à bâtir, il appartient à l'autorité cantonale compétente de décider si ceux-ci sont conformes à l'affectation de la zone ou si une dérogation peut être accordée (cf. art. 25 al. 2 LAT ).</w:t>
      </w:r>
    </w:p>
    <w:p>
      <w:r>
        <w:rPr>
          <w:b/>
        </w:rPr>
        <w:t>E. 4.3.1</w:t>
      </w:r>
    </w:p>
    <w:p>
      <w:r>
        <w:t>En l'occurrence, les recourants ne discutent pas que les différents aménagements litigieux sont soumis à autorisation ( art. 22 al. 1 let. a LAT ) ni que celle-ci doit être délivrée par l'autorité cantonale compétente ( art. 25 al. 2 LAT ), en l'occurrence la DAEC. Il ressort de l'arrêt attaqué qu'une telle autorisation n'a cependant pas été octroyée; les recourants se réfèrent certes à une décision du Conseil d'Etat de Fribourg du 16 août 1991; ils reconnaissent cependant dans la foulée qu'aucun permis n'avait alors été délivré. On peine ainsi a entrevoir l'existence d'une éventuelle autorisation spéciale cantonale et les explications des recourants quant à la perte du dossier par les autorités, à cette époque, n'apparaissent guère convaincantes; strictement appellatoires, elles ne trouvent quoi qu'il en soit aucune assise dans les constatations cantonales, sans que celles-ci ne soient pour autant taxées d'arbitraires (cf. consid. 3 ci-dessus). Quant aux différentes autorisations délivrées, au fil du temps, par les autorités préfectorale et communale, celles-ci sont nulles faute d'avoir été validées par une autorisation spéciale, dont elles ne sauraient pallier l'absence (cf. arrêt 1C_486/2015 du 24 mai 2016 consid. 3.1 et les arrêts cités). La nécessité d'une autorisation cantonale était d'ailleurs déjà consacrée par la première mouture de la LAT, telle qu'adoptée le 22 juin 1979 (cf. RO 1979 1573).</w:t>
      </w:r>
    </w:p>
    <w:p>
      <w:r>
        <w:rPr>
          <w:b/>
        </w:rPr>
        <w:t>E. 4.3.2</w:t>
      </w:r>
    </w:p>
    <w:p>
      <w:r>
        <w:t>S'agissant plus particulièrement du changement d'affectation, dont les recourants ne nient pas qu'il soit initialement intervenu sans autorisation, celui-ci doit indéniablement aussi faire l'objet d'une autorisation, en application des art. 24 et 25 al. 2 LAT . Les recourants ne contestent d'ailleurs pas que l'utilisation de la parcelle en cause à des fins d'aéromodélisme ne relève pas de l'activité agricole ni que celle-ci entraîne des effets sur l'environnement, comme l'a retenu l'instance précédente. Ainsi et dès lors qu'il appartient au canton d'assurer la police des constructions hors de la zone à bâtir (cf. RUDOLF MUGGLI, Commentaire pratique LAT: Construire hors de la zone à bâtir, 2017, Remarques préliminaires relatives aux articles 24 à 24e et 37a LAT, n. 36), la DAEC pouvait, sous l'angle du droit fédéral, étendre son examen à l'activité d'aéromodélisme sur la parcelle en cause. De plus, l' art. 24 al. 2 LAT , qui renvoie à l' art. 22 LAT , exige littéralement une autorisation dérogatoire non seulement pour les constructions contraires à la zone agricole, mais également en matière de changement d'affectation. Cette appréciation se justifie en outre par le lien indissociable, mis en évidence par l'instance précédente, entre les aménagements litigieux, pour lesquels une régularisation a été formellement requise, et l'activité d'aéromodélisme à proprement parler.</w:t>
      </w:r>
    </w:p>
    <w:p>
      <w:r>
        <w:rPr>
          <w:b/>
        </w:rPr>
        <w:t>E. 4.3.3</w:t>
      </w:r>
    </w:p>
    <w:p>
      <w:r>
        <w:t>Enfin, que les art. 14 ss OACS permettent - aux dires des recourants - à chacun de pratiquer une activité d'aéromodélisme sans restriction quant au lieu, pour des aéronefs de moins de 30 kg (cf. art. 14b OACS ), sous réserve des exceptions prévues par l' art. 17 OACS , ne signifie pas qu'une parcelle située hors de la zone à bâtir peut inconditionnellement être utilisée et aménagée à cette fin, au mépris des conditions strictes définies en particulier à l' art. 24 LAT . Ce serait accorder aux dispositions édictées dans le domaine de la navigation aérienne une portée en matière d'aménagement du territoire qu'elles ne revêtent pas (cf. art. 1 ss de la loi fédérale sur l'aviation du 21 décembre 1948 [LA; RS 748.0]).</w:t>
      </w:r>
    </w:p>
    <w:p>
      <w:r>
        <w:rPr>
          <w:b/>
        </w:rPr>
        <w:t>E. 4.4</w:t>
      </w:r>
    </w:p>
    <w:p>
      <w:r>
        <w:t>C'est en définitive en conformité avec le droit fédéral que l'autorité cantonale compétente a étendu son examen également à l'affectation de la parcelle, plus spécifiquement à l'activité déployée sur celle-ci, et pas uniquement aux installations litigieuses. Il ne reste dès lors pas de place pour une violation du principe de la légalité. Le grief doit en conséquence être rejeté.</w:t>
      </w:r>
    </w:p>
    <w:p>
      <w:r>
        <w:rPr>
          <w:b/>
        </w:rPr>
        <w:t>E. 5</w:t>
      </w:r>
    </w:p>
    <w:p>
      <w:r>
        <w:t>Les recourants soutiennent ensuite, et en substance, que le refus de l'autorisation de construire serait contraire au principe de la proportionnalité, plus particulièrement qu'il procéderait d'une pesée incorrecte des intérêts en présence. Selon eux, l'arrêt attaqué serait en outre arbitraire ( art. 9 Cst. ), le Tribunal cantonal n'ayant pas tenu compte de la situation concrète du bien-fonds. Il serait également arbitraire d'avoir considéré que la parcelle no 1515 n'était pas adéquate et appropriée à l'exercice de l'activité d'aéromodélisme et d'avoir, sur ce point, requis de l'association recourante la production d'un rapport complémentaire. Cela étant et pour peu que ces critiques soient recevables au regard des exigences de motivation des art. 42 al. 2 et 106 al. 2 LTF rappelées en préambule, le grief vise en réalité une mauvaise application de l' art. 24 LAT , disposition sur laquelle s'est fondée la cour cantonale pour confirmer le refus de l'autorisation de construire. C'est sur l'application de cette disposition que portera dès lors l'examen (cf. art. 106 al. 1 LTF ).</w:t>
      </w:r>
    </w:p>
    <w:p>
      <w:r>
        <w:rPr>
          <w:b/>
        </w:rPr>
        <w:t>E. 5.1</w:t>
      </w:r>
    </w:p>
    <w:p>
      <w:r>
        <w:t>Sans être contredite, la cour cantonale a estimé que la piste d'atterrissage en bitume ainsi que les treillis de sécurité constituaient les éléments qui, pour l'essentiel, permettaient l'exercice de l'activité d'aéromodélisme, sous sa forme actuelle, sur la parcelle no 1515. La piste en dur ayant été construite après 1980 (en 1982, selon les recourants), c'est à la lumière de la LAT, entrée en vigueur le 1er janvier 1980, que la légalisation des installations et de l'affectation litigieuses devait être examinée, ce que les recourants ne discutent pas non plus. Il n'y a dès lors pas lieu de s'écarter de cette appréciation et il peut, sur ce point, être renvoyé aux considérants pertinents de l'arrêt attaqué (cf. art. 109 al. 3 LTF ).</w:t>
      </w:r>
    </w:p>
    <w:p>
      <w:r>
        <w:rPr>
          <w:b/>
        </w:rPr>
        <w:t>E. 5.2</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(arrêts 1C_131/2019 du 17 juin 2019 consid. 3.2; 1C_231/2018 du 13 novembre 2018 consid. 3.3).</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p. 253 s.; 136 II 214 consid. 2.1 p. 218; plus récemment arrêt 1C_131/2019 du 17 juin 2019 consid. 3.2.1). Seuls des critères objectifs sont déterminants, à l'exclusion de préférences dictées par des raisons de commodité ou d'agrément (cf. ATF 136 II 214 consid. 2.1 p. 218; 129 II 63 consid. 3.1 p. 68; arrêt 1C_74/2018 du 12 avril 2019 consid. 2.1). Selon la jurisprudence, assurer une gestion plus rationnelle et plus rentable de son entreprise compte au nombre des raisons subjectives qui ne peuvent être prises en considération dans le cadre d'une autorisation dérogatoire au sens de l' art. 24 al. 1 LAT , quand bien même le refus de dérogation entraînerait des conséquences rigoureuses ( ATF 108 Ib 359 consid. 4f p. 364; également arrêt 1C_268/2015 du 9 février 2016 consid. 4.2.1).</w:t>
      </w:r>
    </w:p>
    <w:p>
      <w:r>
        <w:t>L'examen du caractère relativement imposé par sa destination de l'emplacement implique une pesée de l'ensemble des intérêts en présence, pesée qui se recoupe avec celle imposée par l' art. 24 let. b LAT ( ATF 141 II 245 consid. 7.6.2 p. 254). L'application du critère de l' art. 24 let. a LAT doit toutefois être stricte, dès lors qu'elle contribue à l'objectif de séparation du bâti et du non-bâti ( ATF 124 II 252 consid. 4a p. 256; encore récemment arrêt 1C_131/2019 du 17 juin 2019 consid. 3.2.1 et les références citées). Le principe de séparation entre zone à bâtir et zone inconstructible, de rang constitutionnel, est en effet une préoccupation centrale de l'aménagement du territoire ( ATF 115 Ib 148 consid. 5c p. 151; arrêt 1C_131/2019 du 17 juin 2019 consid. 3.2.1 et les arrêts cités). Son respect revêt donc une importance toute particulière et il y a lieu d'être extrêmement restrictif dans l'admission de dérogations à la règle légale (arrêts 1C_131/2019 précité consid. 3.2.1; 1C_273/2017 du 20 juin 2018 consid. 2.1; 1C_176/2016 du 10 mai 2017 consid. 7.1).</w:t>
      </w:r>
    </w:p>
    <w:p>
      <w:r>
        <w:rPr>
          <w:b/>
        </w:rPr>
        <w:t>E. 5.3</w:t>
      </w:r>
    </w:p>
    <w:p>
      <w:r>
        <w:t>Il est établi que, le 13 juin 2017, le SeCA a informé l'association recourante qu'il entendait préaviser défavorablement la régularisation au motif qu'aucune étude de variantes quant au choix du site n'avait été produite à l'appui de la demande. La cour cantonale a confirmé qu'il ne ressortait pas du dossier que l'activité d'aéromodélisme devait s'exercer sur la parcelle no 1515. Elle a en particulier estimé qu'il appartenait à l'association recourante de produire une analyse complète sur ce point, analyse qui ne pouvait se limiter au seul aspect du bruit occasionné par l'activité, respectivement à la démonstration du respect des limitations définies par l'ordonnance sur la protection contre le bruit du 15 décembre 1986 (OPB; RS 814.41). Le Tribunal cantonal a par ailleurs jugé que l'implantation de constructions annexes à l'activité d'aéromodélisme, hors de la zone à bâtir, n'était en l'occurrence pas non plus imposée par leur destination.</w:t>
      </w:r>
    </w:p>
    <w:p>
      <w:r>
        <w:rPr>
          <w:b/>
        </w:rPr>
        <w:t>E. 5.4</w:t>
      </w:r>
    </w:p>
    <w:p>
      <w:r>
        <w:t>A l'appui de leur recours, tout comme devant la cour cantonale, les recourants se réfugient derrière le fait que les "normes légales en matière de constructions et en particulier en matière de bruit" seraient respectées. Ils perdent toutefois de vue que, hors de la zone à bâtir, ces éléments ne sont pas suffisants, l' art. 24 let. a LAT imposant que l'implantation soit imposée par sa destination. Ils ignorent également qu'il appartient à la partie requérante de compléter sa demande en vue de démontrer que cette condition serait réalisée (cf. arrêts 1C_477/2014 du 22 décembre 2015 consid. 3.3 et les arrêts cités, en particulier ATF 136 II 214 consid. 2.2 p. 218 s.; 1C_312/2012 du 17 avril 2013 consid. 2.4-2.4.3). Or, devant le Tribunal fédéral, les recourants reconnaissent n'avoir pas donné suite à cette incombance, déclarant ne pas voir "quel aurait été l'intérêt d'établir un rapport complémentaire autre que les faits objectifs déjà contenus au dossier", ce qui, en soi, suffit déjà à sceller le sort du grief (cf. arrêts 1C_477/2014 du 22 décembre 2015 consid. 3.3; 1C_312/2012 du 17 avril 2013 consid. 2.4.3). Par surabondance, la Cour de céans souligne néanmoins que l'intérêt public que l'instance précédente a fait prévaloir, en insistant sur l'absence d'étude complémentaire de sites alternatifs, ne réside pas dans la protection contre le bruit des voisins opposants, comme le soutiennent les recourants; les conditions strictes auxquelles l' art. 24 LAT subordonne d'éventuelles dérogations à l'inconstructibilité de principe de la zone agricole concrétisent en effet le principe de la séparation du territoire bâti et non bâti. On relèvera que les arguments avancés par les recourants, liés notamment à l'impact économique de l'acquisition d'une autre parcelle, le cas échéant, en zone à bâtir, ou encore l'impossibilité pour le recourant, à titre personnel, de faire voler ses appareils sur cette parcelle ("liberté personnelle dans ces loisirs"), ne sont en tant que tels pas pertinents, et ne sauraient, selon la jurisprudence, prévaloir sur ce principe cardinal en matière d'aménagement du territoire.</w:t>
      </w:r>
    </w:p>
    <w:p>
      <w:r>
        <w:rPr>
          <w:b/>
        </w:rPr>
        <w:t>E. 5.5</w:t>
      </w:r>
    </w:p>
    <w:p>
      <w:r>
        <w:t>Enfin et pour peu qu'ils soient recevables sous l'angle des exigences de motivation du recours fédéral, les arguments tirés du laps de temps entre le début de l'activité et le refus de l'autorisation spéciale, de la bonne foi ou encore d'une atteinte disproportionnée au droit de la propriété, sont à ce stade prématurés. En effet, l'arrêt attaqué porte uniquement sur le refus de régulariser</w:t>
      </w:r>
    </w:p>
    <w:p>
      <w:r>
        <w:t>a posteriori l'activité déployée sur la parcelle no 1515, respectivement les aménagements en lien avec celles-ci réalisés sans autorisation cantonale. Il ne concerne en revanche pas, quoi qu'en disent les recourants, la question de la remise en état, laquelle fera, le cas échéant, l'objet d'une nouvelle procédure en application du droit cantonal, ce que confirme du reste la DAEC (cf. observations finales du 3 mars 2020; également décision DAEC du 12 juillet 2018 ch. 15 p. 14); les recourants ne prétendent d'ailleurs pas ni</w:t>
      </w:r>
    </w:p>
    <w:p>
      <w:r>
        <w:t>a fortiori ne démontrent qu'en procédant ainsi par étapes, les autorités précédentes auraient appliqué le droit cantonal de manière arbitraire, ce qu'il n'appartient pas au Tribunal fédéral d'examiner d'office ( art. 106 al. 2 LTF ). C'est ainsi dans le cadre d'une deuxième étape, consacrée à la remise en état proprement dite, que les recourants pourront, s'ils le jugent pertinent, faire valoir ces différents griefs (cf. ATF 136 II 359 consid. 6 p. 364 s.).</w:t>
      </w:r>
    </w:p>
    <w:p>
      <w:r>
        <w:rPr>
          <w:b/>
        </w:rPr>
        <w:t>E. 5.6</w:t>
      </w:r>
    </w:p>
    <w:p>
      <w:r>
        <w:t>Dans ces conditions, il est conforme au droit fédéral d'avoir refusé d'autoriser</w:t>
      </w:r>
    </w:p>
    <w:p>
      <w:r>
        <w:t>a posteriori tant l'activité d'aéromodélisme, que les installations érigées en lien avec celle-ci, sur la parcelle no 1515. Ce refus ne saurait par voie de conséquence être qualifié d'arbitraire. Le grief est rejeté.</w:t>
      </w:r>
    </w:p>
    <w:p>
      <w:r>
        <w:rPr>
          <w:b/>
        </w:rPr>
        <w:t>E. 6</w:t>
      </w:r>
    </w:p>
    <w:p>
      <w:r>
        <w:t>Les considérants qui précèdent conduisent à l'irrecevabilité du recours constitutionnel subsidiaire et au rejet du recours en matière de droit public, aux frais de leurs auteurs, qui succombent ( art. 66 al. 1 et 5 LTF ). Les intimés, qui obtiennent gain de cause avec l'assistance d'un avocat ont droit à des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