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1C_291/2017 vom 31. Mai 2017</w:t>
      </w:r>
    </w:p>
    <w:p>
      <w:r>
        <w:t>Bundesgericht, 2017-05-31, DE</w:t>
      </w:r>
    </w:p>
    <w:p>
      <w:r>
        <w:rPr>
          <w:b/>
        </w:rPr>
        <w:t xml:space="preserve">Quelle: </w:t>
      </w:r>
      <w:r>
        <w:t>https://mcp.opencaselaw.ch/entscheid/bger_1C_291_2017</w:t>
      </w:r>
    </w:p>
    <w:p>
      <w:r>
        <w:t>FR: TF 1C_291/2017 du 31 mai 2017</w:t>
      </w:r>
    </w:p>
    <w:p>
      <w:r>
        <w:t>IT: TF 1C_291/2017 del 31 maggio 2017</w:t>
      </w:r>
    </w:p>
    <w:p>
      <w:pPr>
        <w:pStyle w:val="Heading2"/>
      </w:pPr>
      <w:r>
        <w:t>Erwägungen</w:t>
      </w:r>
    </w:p>
    <w:p>
      <w:r>
        <w:rPr>
          <w:b/>
        </w:rPr>
        <w:t>E. 1</w:t>
      </w:r>
    </w:p>
    <w:p>
      <w:r>
        <w:t>A.________ erstattete am 7. Februar 2016 Strafanzeige gegen Staatsanwalt Michael Huwiler wegen Amtsmissbrauch, Bedrohung, Erpressung, Nötigung, vorsätzlicher Zulassung von falscher Anschuldigung, vorsätzlicher Zulassung von falschem Zeugnis, ungetreuer Amtsführung, versuchter Selbstjustiz, vorsätzlicher Verletzung von Zeugnisverweigerungsrechten, vorsätzlicher Anstiftung von zwei Beamten und rechtswidriger Freiheitsberaubung.</w:t>
      </w:r>
    </w:p>
    <w:p>
      <w:r>
        <w:t>Die Staatsanwaltschaft I des Kantons Zürich überwies die Akten mit Verfügung vom 10. März 2017 via Oberstaatsanwaltschaft des Kantons Zürich an die III. Strafkammer des Obergerichts des Kantons Zürich zum Entscheid über die Ermächtigung zur Eröffnung einer Strafuntersuchung. Die III. Strafkammer des Obergerichts des Kantons Zürich erteilte der Staatsanwaltschaft mit Beschluss vom 16. Mai 2017 die Ermächtigung zum Entscheid über die Eröffnung bzw. Nichtanhandnahme des Strafverfahrens nicht.</w:t>
      </w:r>
    </w:p>
    <w:p>
      <w:r>
        <w:rPr>
          <w:b/>
        </w:rPr>
        <w:t>E. 2</w:t>
      </w:r>
    </w:p>
    <w:p>
      <w:r>
        <w:t>A.________ führt mit Eingabe vom 23. Mai 2017 Beschwerde in öffentlich-rechtlichen Angelegenheiten gegen den Beschluss der III. Strafkammer des Obergerichts des Kantons Zürich.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III. Strafkammer, die zur Verweigerung der Ermächtigung führte, nicht ansatzweise auseinander. Er vermag somit nicht aufzuzeigen, inwiefern diese Begründung bzw. der Beschluss der III. Strafkammer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unter Beiordnung eines Rechtsbeistandes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