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290/2010 vom 10. September 2010</w:t>
      </w:r>
    </w:p>
    <w:p>
      <w:r>
        <w:t>Bundesgericht, 2010-09-10, FR</w:t>
      </w:r>
    </w:p>
    <w:p>
      <w:r>
        <w:rPr>
          <w:b/>
        </w:rPr>
        <w:t xml:space="preserve">Quelle: </w:t>
      </w:r>
      <w:r>
        <w:t>https://mcp.opencaselaw.ch/entscheid/bger_1C_290_2010</w:t>
      </w:r>
    </w:p>
    <w:p>
      <w:r>
        <w:t>FR: TF 1C 290/2010 du 10 septembre 2010</w:t>
      </w:r>
    </w:p>
    <w:p>
      <w:r>
        <w:t>IT: TF 1C 290/2010 del 10 settembre 2010</w:t>
      </w:r>
    </w:p>
    <w:p>
      <w:pPr>
        <w:pStyle w:val="Heading2"/>
      </w:pPr>
      <w:r>
        <w:t>Regeste</w:t>
      </w:r>
    </w:p>
    <w:p>
      <w:r>
        <w:t>Annulation de la naturalisation facilitée | Droit de cité et droit des étrangers</w:t>
      </w:r>
    </w:p>
    <w:p>
      <w:pPr>
        <w:pStyle w:val="Heading2"/>
      </w:pPr>
      <w:r>
        <w:t>Erwägungen</w:t>
      </w:r>
    </w:p>
    <w:p>
      <w:r>
        <w:rPr>
          <w:b/>
        </w:rPr>
        <w:t>E. 1</w:t>
      </w:r>
    </w:p>
    <w:p>
      <w:r>
        <w:t>L'écriture déposée par la recourante est intitulée "recours de droit public". Cette voie de droit a cependant été supprimée avec l'abrogation de l'ancienne loi fédérale d'organisation judiciaire ( art. 131 al. 1 LTF ). Cela étant, l'intitulé erroné d'un recours ne nuit pas à son auteur, pour autant que les conditions de recevabilité du recours qui aurait dû être interjeté soient réunies ( ATF 134 III 379 consid. 1.2 p. 382 et les arrêts cités). L'arrêt attaqué émane du Tribunal administratif fédéral et concerne l'annulation de la naturalisation facilitée accordée à la recourante,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la recourante possède la qualité pour recourir au sens de l' art. 89 al. 1 LTF et les conditions formelles de recevabilité sont remplies. Par conséquent, traité comme un recours en matière de droit public, le recours est recevable.</w:t>
      </w:r>
    </w:p>
    <w:p>
      <w:r>
        <w:rPr>
          <w:b/>
        </w:rPr>
        <w:t>E. 2</w:t>
      </w:r>
    </w:p>
    <w:p>
      <w:r>
        <w:t>La recourante critique la manière dont le Tribunal administratif fédéral présente sa situation matrimoniale et elle entreprend d'exposer sa propre version des faits qu'elle juge pertinents. Elle ne démontre cependant pas, au moyen d'une argumentation répondant aux exigences de l' art. 42 al. 2 LTF , que l'autorité précédente a constaté les faits de façon manifestement inexacte, notion qui correspond à celle d'arbitraire au sens de l' art. 9 Cst. ( art. 97 al. 1 LTF ; ATF 134 V 53 consid. 4.3 p. 62; pour une définition de l'arbitraire, cf. art. ATF 135 V 2 consid. 1.3 p. 4; 134 I 263 consid. 3.1 p. 265 s. et les arrêts cités). Au demeurant, il n'apparaît pas d'emblée évident que la présentation des faits ressortant de l'arrêt attaqué soit contraire à la réalité ou arbitraire. Dans ces conditions, il n'y a pas lieu de s'écarter des faits retenus dans la décision attaquée ( art. 105 al. 1 LTF ).</w:t>
      </w:r>
    </w:p>
    <w:p>
      <w:r>
        <w:rPr>
          <w:b/>
        </w:rPr>
        <w:t>E. 3</w:t>
      </w:r>
    </w:p>
    <w:p>
      <w:r>
        <w:t>En substance, la recourante soutient qu'elle n'a pas menti en déclarant qu'elle formait avec son époux une communauté conjugale effective et stable au moment de l'octroi de la naturalisation. Elle allègue aussi que la décision de son époux de demander la séparation ne pouvait pas lui être reprochée. Ce faisant, elle se plaint implicitement d'une mauvaise application des règles sur l'annulation de la naturalisation facilitée.</w:t>
      </w:r>
    </w:p>
    <w:p>
      <w:r>
        <w:rPr>
          <w:b/>
        </w:rPr>
        <w:t>E. 3.1</w:t>
      </w:r>
    </w:p>
    <w:p>
      <w:r>
        <w:t>L' art. 27 LN permet à un étranger d'obtenir la naturalisation facilitée en raison de son mariage avec un ressortissant suisse, à certaines conditions. Conformément à l' art. 41 al. 1 LN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preuves.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w:t>
      </w:r>
    </w:p>
    <w:p>
      <w:r>
        <w:rPr>
          <w:b/>
        </w:rPr>
        <w:t>E. 3.2</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 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 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166; arrêt 1C_199/2008 du 8 juillet 2009 consid. 3.2 et les références).</w:t>
      </w:r>
    </w:p>
    <w:p>
      <w:r>
        <w:rPr>
          <w:b/>
        </w:rPr>
        <w:t>E. 3.3</w:t>
      </w:r>
    </w:p>
    <w:p>
      <w:r>
        <w:t>Selon la jurisprudence, une présomption de fait selon laquelle la communauté conjugale n'était pas stable lors de l'octroi de la naturalisation peut être admise si la séparation des époux intervient quelques mois plus tard (cf. ATF 135 II 161 consid. 4.3 p. 168; 130 II 482 consid. 3.3 p. 486 s.). En l'occurrence, il s'est écoulé environ neuf mois entre l'octroi de la naturalisation et la signature de la convention selon laquelle les époux vivaient séparés. La présomption susmentionnée peut être admise compte tenu de l'enchaînement relativement rapide des événements (arrivée en Suisse en avril 1999, mariage avec un ressortissant helvétique en mars 2000, octroi de la naturalisation en août 2006, requête de mesures protectrices de l'union conjugale en février 2007, séparation des conjoints en juin 2007, requête de divorce en juillet 2007), cette présomption n'étant au demeurant pas véritablement discutée par la recourante.</w:t>
      </w:r>
    </w:p>
    <w:p>
      <w:r>
        <w:rPr>
          <w:b/>
        </w:rPr>
        <w:t>E. 3.4</w:t>
      </w:r>
    </w:p>
    <w:p>
      <w:r>
        <w:t>La recourante reproche au Tribunal administratif fédéral d'avoir considéré à tort que la communauté conjugale n'était pas effective, stable et tournée vers l'avenir au moment de la signature de la déclaration de vie commune et de l'octroi de la naturalisation. Elle admet que sa relation avec B.________ était "tumultueuse", et ce dès le début. Elle revendique cependant une vie familiale différente du "modèle idéal de vie commune" et prétend que "leur couple était possible d'une autre manière". Elle aurait ainsi "accepté une vie familiale certes peu harmonieuse mais garante d'un cadre pour l'enfant du couple". Cette argumentation s'écarte du sens que la jurisprudence donne à la communauté conjugale selon l' art. 27 al. 1 let . c LN. En effet, en introduisant la possibilité d'accorder une naturalisation facilitée au conjoint étranger d'un ressortissant suisse, le législateur voulait assurer une nationalité commune aux époux en vue de favoriser leur avenir commun ( ATF 135 II 161 consid. 2 p. 165 et les références). L'exigence d'une "communauté conjugale" présuppose donc non seulement l'existence formelle d'un mariage, mais également celle d'une véritable communauté de vie des conjoints; tel est le cas s'il existe une volonté commune et intacte de ceux-ci de maintenir une union conjugale stable ( ATF 135 II 161 consid. 2 p. 165; 128 II 97 consid. 3a p. 99 et les arrêts cités). S'il est vrai qu'il ne saurait être question d'imposer aux candidats à la naturalisation facilitée une sorte de modèle idéal de couple, il faut néanmoins qu'ils forment une communauté conjugale effective et que celle-ci présente un minimum de stabilité et apparaisse tournée vers l'avenir. Or, sur la base des éléments figurant au dossier, l'autorité intimée pouvait considérer que le couple de la recourante ne présentait pas ces caractéristiques. En effet, il ressort notamment des faits retenus par le Tribunal administratif fédéral - qui lient la Cour de céans (cf. supra consid. 2) - que la recourante était consciente depuis le début qu'elle et son époux étaient "trop différents" et qu'ils s'étaient mariés très vite alors qu'elle n'était "pas très partante". Les explications données par l'époux de la recourante sont à cet égard sans équivoque. Certes, il convient d'apprécier ces déclarations avec prudence compte tenu de la séparation conflictuelle des époux, mais elles ne sauraient être complètement ignorées; elles constituent dès lors un indice parmi d'autres de l'état du couple au moment de l'octroi de la naturalisation facilitée. Au demeurant, la recourante reconnaît elle-même que la relation avec son époux a été "tumultueuse" dès le début. L'arrêt attaqué mentionne en outre un rapport d'évaluation du service de protection de la jeunesse, qui expose ce qui suit: "de l'avis des deux parents, leur couple n'a jamais vraiment été uni et les conflits sont apparus rapidement, même avant la naissance de leur fille". Dans ces conditions, en procédant à une appréciation globale des éléments figurant au dossier, on ne peut pas reprocher à l'autorité intimée de s'être écartée de la notion de communauté conjugale au sens de l' art. 27 al. 1 let . c LN. Par ailleurs, le Tribunal administratif fédéral est resté dans les limites de son pouvoir d'appréciation en estimant que la recourante n'avait pas renversé la présomption susmentionnée en rendant vraisemblable la survenance d'un événement susceptible d'expliquer une détérioration rapide du lien conjugal. L'intéressée se borne en effet à dire que l'élément déclencheur de la rupture a été la décision abrupte de son mari de requérir des mesures protectrices de l'union conjugale, ce qui ne constitue pas en soi un événement expliquant la séparation du couple. Il est en effet vraisemblable que ce n'est pas l'unique cause de la rupture et que la dégradation du couple est le fruit d'un processus plus long dans lequel sont intervenus d'autres facteurs. En définitive, la recourante n'est pas parvenue à rendre plausible qu'elle formait avec son époux une communauté conjugale effective et stable au moment de la signature de la déclaration de vie commune et de l'octroi de la naturalisation facilitée. De plus, les explications avancées ne font pas ressortir de dégradation rapide du lien conjugal juste après l'octroi de la naturalisation facilitée et ne renversent donc pas la présomption de fait fondée sur la chronologie des événements. Dans ces conditions, l'annulation de la naturalisation facilitée ne viole pas les art. 27 et 41 LN .</w:t>
      </w:r>
    </w:p>
    <w:p>
      <w:r>
        <w:rPr>
          <w:b/>
        </w:rPr>
        <w:t>E. 4</w:t>
      </w:r>
    </w:p>
    <w:p>
      <w:r>
        <w:t>Il s'ensuit que le recours doit être rejeté. Le recourante demande à être dispensée des frais par l'octroi de l'assistance judiciaire. Le Tribunal administratif fédéral avait rejeté une requête semblable, au motif que les revenus de l'intéressée provenant de l'assurance chômage lui permettaient de supporter les frais de justice. La situation financière de la recourante s'est toutefois péjorée depuis lors, puisqu'elle est désormais au bénéfice de l'assistance publique (revenu d'insertion) et qu'elle s'est vu notifier récemment un avis de saisie pour un montant de plus de 12'000 francs. Dans ces conditions, on peut considérer que la recourante est dans le besoin. Par conséquent, ses conclusions ne paraissant pas d'emblée vouées à l'échec, il y a lieu de lui octroyer l'assistance judiciaire, si bien qu'elle doit être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