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1C_28/2018 vom 9. März 2018</w:t>
      </w:r>
    </w:p>
    <w:p>
      <w:r>
        <w:t>Bundesgericht, 2018-03-09, DE</w:t>
      </w:r>
    </w:p>
    <w:p>
      <w:r>
        <w:rPr>
          <w:b/>
        </w:rPr>
        <w:t xml:space="preserve">Quelle: </w:t>
      </w:r>
      <w:r>
        <w:t>https://mcp.opencaselaw.ch/entscheid/bger_1C_28_2018</w:t>
      </w:r>
    </w:p>
    <w:p>
      <w:r>
        <w:t>FR: TF 1C_28/2018 du 9 mars 2018</w:t>
      </w:r>
    </w:p>
    <w:p>
      <w:r>
        <w:t>IT: TF 1C_28/2018 del 9 marzo 2018</w:t>
      </w:r>
    </w:p>
    <w:p>
      <w:pPr>
        <w:pStyle w:val="Heading2"/>
      </w:pPr>
      <w:r>
        <w:t>Erwägungen</w:t>
      </w:r>
    </w:p>
    <w:p>
      <w:r>
        <w:rPr>
          <w:b/>
        </w:rPr>
        <w:t>E. 1.1</w:t>
      </w:r>
    </w:p>
    <w:p>
      <w:r>
        <w:t>Angefochten ist ein kantonal letztinstanzlicher Endentscheid über die auf kantonalem Recht beruhende Entschädigungspflicht im Zusammenhang mit der formellen Enteignung einer Dienstbarkeit. Dagegen steht die Beschwerde in öffentlich-rechtlichen Angelegenheiten an das Bundesgericht nach Art. 82 ff. BGG offen. Der Beschwerdeführer war am Verfahren vor der Vorinstanz beteiligt und ist als Enteigneter gemäss Art. 89 Abs. 1 BGG zur Beschwerde legitimiert.</w:t>
      </w:r>
    </w:p>
    <w:p>
      <w:r>
        <w:rPr>
          <w:b/>
        </w:rPr>
        <w:t>E. 1.2</w:t>
      </w:r>
    </w:p>
    <w:p>
      <w:r>
        <w:t>Anfechtungsobjekt ist das Urteil des Luzerner Kantonsgerichts; dieses hat den Entscheid der Schätzungskommission ersetzt (Devolutiveffekt). Soweit der Beschwerdeführer letzteren beanstandet, ist auf die Beschwerde daher nicht einzutreten. Immerhin gelten Entscheide unterer Instanzen als inhaltlich mitangefochten (vgl. BGE 134 II 142 E. 1.4 S. 144; 129 II 438 E. 1 S. 441).</w:t>
      </w:r>
    </w:p>
    <w:p>
      <w:r>
        <w:rPr>
          <w:b/>
        </w:rPr>
        <w:t>E. 1.3</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w:t>
      </w:r>
    </w:p>
    <w:p>
      <w:r>
        <w:t>Mit Bezug auf die hier strittige kantonalrechtliche Enteignung bedeutet dies, dass das Bundesgericht mit freier Kognition prüft, ob die Entschädigung bzw. ihre Höhe methodisch richtig ermittelt und insoweit dem verfassungsrechtlichen Anspruch auf volle Entschädigung ( Art. 26 Abs. 2 BV ) hinreichend Rechnung getragen worden ist. Soweit sich die Kritik hingegen auf die bei der Anwendung dieser Methoden getroffenen tatsächlichen Feststellungen oder Annahmen bezieht, ist das angefochtene Urteil lediglich unter Willkürgesichtspunkten zu prüfen ( BGE 138 II 77 E. 6.3 S. 88 f.; Urteil des Bundesgerichts 1C_716/2013 vom 1. April 2015 E. 6.2).</w:t>
      </w:r>
    </w:p>
    <w:p>
      <w:r>
        <w:rPr>
          <w:b/>
        </w:rPr>
        <w:t>E. 1.4</w:t>
      </w:r>
    </w:p>
    <w:p>
      <w:r>
        <w:t>Das Bundesgericht wendet das Recht grundsätzlich von Amtes wegen an ( Art. 106 Abs. 1 BGG ).</w:t>
      </w:r>
    </w:p>
    <w:p>
      <w:r>
        <w:rPr>
          <w:b/>
        </w:rPr>
        <w:t>E. 1.4.1</w:t>
      </w:r>
    </w:p>
    <w:p>
      <w:r>
        <w:t>Allerdings prüft es nur die geltend gemachten Rügen. Dementsprechend ist in der Beschwerdebegründung in gedrängter Form darzulegen, inwiefern der angefochtene Akt Recht verletzt ( Art. 42 Abs. 2 BGG ). Strengere Anforderungen an die Begründungspflicht gelten, wenn die Verletzung von Grundrechten und von kantonalem und interkantonalem Recht geltend gemacht wird. Solche Rügen prüft das Bundesgericht nur insofern, als sie in der Beschwerde vorgebracht und begründet worden sind ( Art. 106 Abs. 2 BGG ). Es ist klar und detailliert anhand der Erwägungen des angefochtenen Entscheids darzulegen, inwiefern verfassungsmässige Rechte verletzt worden sein sollen; rein appellatorische Kritik ist unzulässig (vgl. BGE 139 I 229 E. 2.2 S. 232, mit Hinweisen).</w:t>
      </w:r>
    </w:p>
    <w:p>
      <w:r>
        <w:rPr>
          <w:b/>
        </w:rPr>
        <w:t>E. 1.4.2</w:t>
      </w:r>
    </w:p>
    <w:p>
      <w:r>
        <w:t>Diesen Anforderungen genügt die vorliegende Beschwerde höchstens teilweise. Die Vorbringen des Beschwerdeführers betreffen teils das prozessuale Vorgehen der Vorinstanz oder der Schätzungskommission, teils die Frage des Schadens, den er geltend macht. Mit hinreichender Klarheit lässt sich der Beschwerde bloss entnehmen, dass er dem Kantonsgericht im Zusammenhang mit dem Augenschein gravierende formelle Fehler und damit eine willkürliche Vorgehensweise vorwirft und, teilweise darauf gründend, eine willkürliche Sachverhaltsfeststellung. Diese Einwände sind nachfolgend näher zu prüfen. Darüber hinaus erhebt der Beschwerdeführer in appellatorischer Weise zahlreiche formelle und materielle Rügen, ohne sich ausdrücklich auf irgendeine Norm des kantonalen oder des Bundesrechts zu berufen. Insoweit erscheint es äusserst fraglich, ob überhaupt auf die Beschwerde eingetreten werden kann. Die Frage braucht aber nicht vertieft zu werden, weil das Rechtsmittel in diesen Punkten, wäre es an die Hand zu nehmen, ohnehin abzuweisen wäre.</w:t>
      </w:r>
    </w:p>
    <w:p>
      <w:r>
        <w:rPr>
          <w:b/>
        </w:rPr>
        <w:t>E. 2.1</w:t>
      </w:r>
    </w:p>
    <w:p>
      <w:r>
        <w:t>Die Vorinstanz führte auf dem Grundstück des Beschwerdeführers einen Augenschein durch. Dieser wirft ihr vor, bei diesem Anlass im Ergebnis willkürlich vorgegangen zu sein und den Sachverhalt offensichtlich falsch festgestellt zu haben.</w:t>
      </w:r>
    </w:p>
    <w:p>
      <w:r>
        <w:rPr>
          <w:b/>
        </w:rPr>
        <w:t>E. 2.2</w:t>
      </w:r>
    </w:p>
    <w:p>
      <w:r>
        <w:t>Der Beschwerdeführer ist der Auffassung, die Vorinstanz habe die Beeinträchtigung seiner Aussicht auf den See "durch den See-Sicht versperrenden Baum... willkürlich nicht im Detail dokumentiert". Es seien bloss vier Panoramafotos erstellt und diese Aufnahmen seien manipuliert worden. Sie seien deshalb als Beweismittel auszuschliessen.</w:t>
      </w:r>
    </w:p>
    <w:p>
      <w:r>
        <w:t>Diese Vorbringen überzeugen nicht. Zunächst ist nicht ersichtlich, weshalb die vier vorliegenden Fotografien die Situation nicht zutreffend darstellen sollten. Die dokumentierten Aufnahmen wurden vom Pool im Garten des Beschwerdeführers, vom Sitzplatz im Erdgeschoss, vom Wohnzimmer im Erdgeschoss sowie von der Dachterrasse aus erstellt. Sie vermitteln einen guten Eindruck der Situation; der Beschwerdeführer macht nicht deutlich, von welchen Standorten aus weitere Fotos hätten erstellt werden sollen, und welche zusätzlichen Erkenntnisse daraus zu gewinnen gewesen wären. Sodann ist auch nicht davon auszugehen, die Aufnahmen seien in wesentlicher Weise verändert worden. Vielmehr sind sowohl die neu erstellte Baute des Betagtenzentrums wie auch der Baum davor gut zu erkennen und sie lassen sich ohne weiteres vergleichen mit den Fotos, welche die Schätzungskommission einige Jahre früher gemacht und die der Beschwerdeführer dem Bundesgericht als Beilage eingereicht hat.</w:t>
      </w:r>
    </w:p>
    <w:p>
      <w:r>
        <w:rPr>
          <w:b/>
        </w:rPr>
        <w:t>E. 2.3</w:t>
      </w:r>
    </w:p>
    <w:p>
      <w:r>
        <w:t>Der Beschwerdeführer macht weiter geltend, entgegen der Ansicht der Vorinstanz habe er von seinem Gartensitzplatz aus (Standort 2, von dem aus die zweite Fotografie des Augenscheinsprotokolls erstellt wurde) nicht nur Blickkontakt zum Betagtenzentrum, sondern auch der See sei hinter dem Baum von blossem Auge sehr gut erkennbar. Die Aussage des Kantonsgerichts, wonach von den Standorten 3 und 4 (Garten bzw. Wohnzimmer) der See nicht zu sehen sei, treffe lediglich zum heutigen Zeitpunkt zu, weil er aus gesundheitlichen Gründen in der letzten Zeit den Rückschnitt der Gartenbepflanzung vernachlässigt habe. Vor einigen Jahren habe direkter Blickkontakt bestanden. Die Richtigkeit seiner Ausführungen ergebe sich klar aus den Fotoaufnahmen der Schätzungskommission.</w:t>
      </w:r>
    </w:p>
    <w:p>
      <w:r>
        <w:t>Diese Vorbringen des Beschwerdeführers belegen keine Willkür in der Sachverhaltsfeststellung der Vorinstanz. Aus den Fotoaufnahmen, die anlässlich des vom Kantonsgericht durchgeführten Augenscheins erstellt wurden, ergibt sich offensichtlich, dass vom Garten des Beschwerdeführers keine Sichtverbindung zum See besteht, jedenfalls nicht im Bereich des Betagtenzentrums, und auch keine Sichtverbindung zu diesem selbst. Dasselbe gilt für das Wohnzimmer des Beschwerdeführers: Von dort wird der Blick auf den See durch grosse Nadelbäume versperrt, wobei nicht auszuschliessen ist, dass Teile der einen Baute des Betagtenzentrums bei guten Witterungsverhältnissen zwischen den Bäumen hindurch knapp zu erkennen wären. Sodann hielt die Vorinstanz fest, vom Sitzplatz im Erdgeschoss (Standort 2 ihres Augenscheins) sehe man zwar das Betagtenzentrum, nicht aber den See. Dies ergibt sich so aus der Fotografie, die dem Protokoll beiliegt. Diese Feststellung ist nicht willkürlich, auch wenn auf der Foto der Schätzungskommission, die der Beschwerdeführer dem Bundesgericht eingereicht hat, eine äusserst schmale Partie des Sees zu erkennen ist. Offenbar entscheidet bei diesem Standort die genaue Position des Fotografen, ob noch ein schmaler Streifen des Sees erkennbar ist oder nicht; für den Ausgang des Verfahrens ist dies aber nicht entscheidend.</w:t>
      </w:r>
    </w:p>
    <w:p>
      <w:r>
        <w:rPr>
          <w:b/>
        </w:rPr>
        <w:t>E. 2.4</w:t>
      </w:r>
    </w:p>
    <w:p>
      <w:r>
        <w:t>Unbestrittenermassen verfügt der Beschwerdeführer von der Dachterrasse seiner Liegenschaft (Standort 1 des Augenscheins) aus über Seeblick. Die Vorinstanz bezeichnete die Aussicht in ihrem Urteil als "uneingeschränkte Sicht auf das Luzerner Seebecken, den Pilatus sowie die Altstadt von Luzern" und auch auf den Bürgenstock. An anderer Stelle hielt sie allerdings auch fest, dass der vor dem Betagtenzentrum stehende Baum die Aussicht "minim" einschränkt. Der Beschwerdeführer erachtet die Beeinträchtigung demgegenüber als erheblich. Bei diesen unterschiedlichen Einschätzungen handelt es sich freilich nicht um die Feststellung des rechtserheblichen Sachverhalts, sondern um die unterschiedliche Würdigung und Gewichtung der Gegebenheiten.</w:t>
      </w:r>
    </w:p>
    <w:p>
      <w:r>
        <w:rPr>
          <w:b/>
        </w:rPr>
        <w:t>E. 3.1</w:t>
      </w:r>
    </w:p>
    <w:p>
      <w:r>
        <w:t>Gemäss Art. 26 Abs. 1 und 2 BV ist das Eigentum gewährleistet; Enteignungen und Eigentumsbeschränkungen, die einer Enteignung gleichkommen, werden voll entschädigt. Die Vorinstanz hat in E. 3.1 und 3.2 ihres Urteils die Modalitäten der Ermittlung der Enteignungsentschädigung korrekt dargestellt. Darauf kann verwiesen werden. Insbesondere hat sie richtigerweise festhalten, dass für die Bemessung der Entschädigung für die Enteignung einer Dienstbarkeit grundsätzlich die Regeln über die Teilenteignung zur Anwendung gelangen. Zu ersetzen ist mithin die Differenz zwischen dem Verkehrswert des servitutsbegünstigten Grundstücks und dessen Wert ohne das Servitut.</w:t>
      </w:r>
    </w:p>
    <w:p>
      <w:r>
        <w:rPr>
          <w:b/>
        </w:rPr>
        <w:t>E. 3.2</w:t>
      </w:r>
    </w:p>
    <w:p>
      <w:r>
        <w:t>Die Vorinstanz gelangte - gleich wie die Schätzungskommission - zum Ergebnis, der Beschwerdeführer habe durch die Anpassung des Villenservituts keinen ökonomischen Nachteil erlitten, weil sich diese nicht auf den Verkehrswert seiner Liegenschaft ausgewirkt habe. Der Neubau des Betagtenzentrums beeinträchtige die Aussicht von seiner Liegenschaft kaum (vgl. dazu oben E. 2.3 und 2.4). Deren Einschränkung durch den Baum vor dem Betagtenzentrum sei ebenfalls minimal und der Umstand, dass der Beschwerdeführer wegen der Anpassung der Dienstbarkeit keinen Rückschnitt mehr verlangen könne, stelle keine entschädigungspflichtige Einschränkung dar, zumal er nicht geltend mache, dies je verlangt zu haben.</w:t>
      </w:r>
    </w:p>
    <w:p>
      <w:r>
        <w:rPr>
          <w:b/>
        </w:rPr>
        <w:t>E. 3.3</w:t>
      </w:r>
    </w:p>
    <w:p>
      <w:r>
        <w:t>Diese Erwägungen lassen im Ergebnis keine Bundesrechtswidrigkeit erkennen.</w:t>
      </w:r>
    </w:p>
    <w:p>
      <w:r>
        <w:rPr>
          <w:b/>
        </w:rPr>
        <w:t>E. 3.3.1</w:t>
      </w:r>
    </w:p>
    <w:p>
      <w:r>
        <w:t>Zwar erscheint das letztgenannte Argument zweifelhaft: Abgesehen davon, dass der Beschwerdeführer bestreitet, nie einen Rückschnitt verlangt zu haben, kann die Beachtung eines Niederhalteservituts jederzeit verlangt werden und verfällt nicht durch Zeitablauf. Das ändert aber nichts am Kern der Argumentation der Vorinstanz. Diese sowie die - unter Mitwirkung von Immobilienfachleuten entscheidende - Schätzungskommission haben eine Verminderung des Werts der Liegenschaft des Beschwerdeführers verneint, weil der Neubau beim Betagtenzentrum und der strittige Baum die Aussicht auf den See, die Stadt Luzern und die Bergwelt kaum beeinträchtigen würden. Zu dieser Einschätzung hinsichtlich der Aussicht sind die kantonalen Behörden beide nach Durchführung eines Augenscheins gelangt. Wie weiter oben bereits ausgeführt (E. 2.3 und 2.4), lässt sich dies ohne Willkür vertreten.</w:t>
      </w:r>
    </w:p>
    <w:p>
      <w:r>
        <w:rPr>
          <w:b/>
        </w:rPr>
        <w:t>E. 3.3.2</w:t>
      </w:r>
    </w:p>
    <w:p>
      <w:r>
        <w:t>Dasselbe gilt für die Verneinung eines Minderwerts. Was die angepasste Höhenbeschränkung betrifft, hat sich die Vorinstanz der Auffassung der Schätzungskommission angeschlossen; diese hatte erwogen, im Bereich des Hauptbaus des Betagtenzentrums führe die neue Dienstbarkeit zu einer besseren dienstbarkeitsrechtlichen Absicherung der Aussicht. Deren Beeinträchtigung durch den - aufgestockten - Annexbau sei minimal, da dieser rund 200 m von der Liegenschaft des Beschwerdeführers entfernt und tiefer liege. Insgesamt werde deren Verkehrswert nicht vermindert. Die Vorinstanz befand, sowohl die am Augenschein gerichtlich erstellten als auch die vom Beschwerdeführer eingereichten Fotografien würden diese Einschätzung bestätigen.</w:t>
      </w:r>
    </w:p>
    <w:p>
      <w:r>
        <w:t>Der Beschwerdeführer meint zwar, es sei "selbst für Laien offenkundig, dass das Ausmass der See-Sicht das entscheidende Kriterium für den Wert einer Immobilie darstellt". Dieser Auffassung kann indes nicht gefolgt werden, stellt doch die Lagequalität (neben der Art und Grösse des Objekts, dessen Alter, Zustand usw.) bloss einen von mehreren Faktoren dar, die den Verkehrswert einer Immobilie beeinflussen. Sie wird ihrerseits neben der Aussicht durch weitere Umstände wie Lärmbelastung, Verkehrsanbindungen und die Entfernung zu Schulen, Einkaufsmöglichkeiten usw. geprägt. Angesichts dessen scheint es keineswegs ausgeschlossen, dass die minimale Beeinträchtigung der Aussicht, die sich ausserdem fast ausschliesslich im Winterhalbjahr und bei klarer Witterung bemerkbar macht, den Verkehrswert der Stockwerkeinheit des Beschwerdeführers nicht in messbarer Weise vermindert. Dabei gilt es auch zu beachten, dass die Beurteilung des Verkehrswerts einer Liegenschaft stets mit beachtlichen Unschärfen verbunden ist und den zuständigen Behörden ein gewisses Einschätzungsermessen zusteht. Von diesem haben die Vorinstanzen in vertretbarer Weise Gebrauch gemacht.</w:t>
      </w:r>
    </w:p>
    <w:p>
      <w:r>
        <w:rPr>
          <w:b/>
        </w:rPr>
        <w:t>E. 4</w:t>
      </w:r>
    </w:p>
    <w:p>
      <w:r>
        <w:t>Demnach ist die Beschwerde abzuweisen, soweit darauf eingetreten werden kann. Bei diesem Ausgang des Verfahrens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