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28/2016 vom 6. April 2016</w:t>
      </w:r>
    </w:p>
    <w:p>
      <w:r>
        <w:t>Bundesgericht, 2016-04-06, FR</w:t>
      </w:r>
    </w:p>
    <w:p>
      <w:r>
        <w:rPr>
          <w:b/>
        </w:rPr>
        <w:t xml:space="preserve">Quelle: </w:t>
      </w:r>
      <w:r>
        <w:t>https://mcp.opencaselaw.ch/entscheid/bger_1C_28_2016</w:t>
      </w:r>
    </w:p>
    <w:p>
      <w:r>
        <w:t>FR: TF 1C 28/2016 du 6 avril 2016</w:t>
      </w:r>
    </w:p>
    <w:p>
      <w:r>
        <w:t>IT: TF 1C 28/2016 del 6 aprile 2016</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qualité pour recourir au sens de l' art. 89 al. 1 LTF et les conditions formelles de recevabilité sont remplies, de sorte qu'il y a lieu d'entrer en matière.</w:t>
      </w:r>
    </w:p>
    <w:p>
      <w:r>
        <w:rPr>
          <w:b/>
        </w:rPr>
        <w:t>E. 2</w:t>
      </w:r>
    </w:p>
    <w:p>
      <w:r>
        <w:t>Le recourant se plaint d'une violation de l'art. 41 de la loi sur la nationalité du 29 septembre 1952 (LN, RS 141.0), ainsi que du principe de la proportionnalité.</w:t>
      </w:r>
    </w:p>
    <w:p>
      <w:r>
        <w:rPr>
          <w:b/>
        </w:rPr>
        <w:t>E. 2.1</w:t>
      </w:r>
    </w:p>
    <w:p>
      <w:r>
        <w:t>Conformément à l' art. 41 al. 1 LN , l'ODM peut, avec l'assentiment de l'autorité du canton d'origine, annuler la naturalisation ou la réintégration obtenue par des déclarations mensongères ou la dissimulation de faits essentiels.</w:t>
      </w:r>
    </w:p>
    <w:p>
      <w:r>
        <w:rPr>
          <w:b/>
        </w:rPr>
        <w:t>E. 2.1.1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1C_256/2012 du 22 novembre 2012 consid. 3.2.1; 1C_406/2009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2.1.2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2.2</w:t>
      </w:r>
    </w:p>
    <w:p>
      <w:r>
        <w:t>En l'espèce, le Tribunal administratif fédéral a considéré que le court laps de temps séparant la déclaration commune (le 20 mars 2008), l'octroi de la naturalisation facilitée (le 8 avril 2008) et la séparation définitive des époux (en août 2009) fondait la présomption que la naturalisation facilitée avait été obtenue frauduleusement. Pour l'instance précédente, cette présomption était notamment renforcée par le fait que la décision de se marier avait été prise alors que le recourant ne bénéficiait que d'une admission provisoire en Suisse. Le recourant ne prétend pas que les faits, tels qu'ils ont été rapportés dans l'arrêt attaqué, seraient erronés ou auraient été établis de façon manifestement inexacte ( art. 97 al. 1 LTF ). Il ne discute pas non plus la présomption de fait, laquelle peut effectivement se fonder sur un enchaînement relativement rapide des événements (cf. notamment arrêts du Tribunal fédéral 1C_796/2013 du 13 mars 2014 consid. 3.2 et 1C_172/2012 du 11 mai 2012 consid. 2.3). Conformément à la jurisprudence précitée, il convient à présent d'examiner si le recourant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2.3</w:t>
      </w:r>
    </w:p>
    <w:p>
      <w:r>
        <w:t>Le recourant fait grief à l'instance précédente d'avoir systématiquement apprécié les éléments invoqués par les époux en sa défaveur. Il lui reproche en particulier d'avoir considéré que l'élément ayant déclenché la séparation du couple était sa dépendance aux jeux de hasard et les dettes qui en résultaient et non pas l'impossibilité d'avoir une descendance commune. Il se prévaut en outre du fait qu'il n'avait pas conscience au moment de la naturalisation qu'il ne pourrait pas avoir d'enfant avec son ex-épouse, en précisant que l'impossibilité d'avoir des enfants s'était avérée définitive en 2009, soit après la signature de la déclaration de vie commune. Les explications du recourant ne sont toutefois pas convaincantes et ne permettent pas de renverser la présomption établie. Quoi qu'en pense le recourant, il ressort clairement des déclarations du 10 mars 2015 de son ex-épouse que les difficultés au sein du couple ont commencé dix jours après leur mariage en raison des dettes de ce dernier; l'intéressée a en outre précisé que la dépendance de son ex-époux aux jeux de hasard se manifestait de manière plus prononcée par phases et que l'aggravation intervenue en 2009 n'était pas la première. Le recourant a d'ailleurs confirmé, dans ses observations du 30 mars 2015, que les déclarations de son ex-épouse étaient conformes à la réalité. L'instance précédente pouvait dès lors à juste titre retenir qu'au vu de l'importance des difficultés que les époux rencontraient durant les années précédant la naturalisation de l'intéressé en raison de la dépendance du recourant aux jeux de hasard et de sa situation financière, l'union conjugale des époux ne pouvait déjà plus être qualifiée de stable et orientée vers l'avenir au moment déterminant. Par ailleurs, le Tribunal administratif fédéral n'a pas nié que la prise de conscience par le recourant du fait qu'il ne pourrait définitivement pas avoir une descendance commune avec son épouse ait pu avoir un impact sur la stabilité de leur communauté conjugale. Sur ce point, l'instance précédente pouvait toutefois à juste titre retenir que, au moment de la signature de la déclaration de vie commune, le recourant ne pouvait ignorer que les chances d'avoir un enfant avec son épouse étaient réduites dès lors que cette dernière avait plus de quarante ans et qu'ils avaient déjà effectués en vain plusieurs tentatives médicales en vue d'avoir un enfant. En outre, il sied dans ce contexte de relever que, selon les déclarations de son ex-épouse, la renonciation à poursuivre les démarches en vue d'une adoption a été décidée par le recourant. Enfin, le fait que son ex-épouse était disposée à prendre le risque de contracter une infection VIH afin d'avoir une descendante commune avec lui n'est pas décisif pour apprécier si la naturalisation facilitée a été obtenue de façon frauduleuse. Est également sans incidence sur le présent litige le fait que le recourant vit en Suisse depuis près de 20 ans et qu'il pourrait solliciter l'octroi d'une naturalisation ordinaire.</w:t>
      </w:r>
    </w:p>
    <w:p>
      <w:r>
        <w:rPr>
          <w:b/>
        </w:rPr>
        <w:t>E. 2.4</w:t>
      </w:r>
    </w:p>
    <w:p>
      <w:r>
        <w:t>C'est ainsi sans violer le droit, en particulier l' art. 41 LN et le principe de la proportionnalité, que le Tribunal administratif fédéral a confirmé l'annulation de la naturalisation facilitée octroyée au recourant.</w:t>
      </w:r>
    </w:p>
    <w:p>
      <w:r>
        <w:rPr>
          <w:b/>
        </w:rPr>
        <w:t>E. 3</w:t>
      </w:r>
    </w:p>
    <w:p>
      <w:r>
        <w:t>Il s'ensuit que le recours est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