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1C_288/2015 vom 20. August 2015</w:t>
      </w:r>
    </w:p>
    <w:p>
      <w:r>
        <w:t>Bundesgericht, 2015-08-20, DE</w:t>
      </w:r>
    </w:p>
    <w:p>
      <w:r>
        <w:rPr>
          <w:b/>
        </w:rPr>
        <w:t xml:space="preserve">Quelle: </w:t>
      </w:r>
      <w:r>
        <w:t>https://mcp.opencaselaw.ch/entscheid/bger_1C_288_2015</w:t>
      </w:r>
    </w:p>
    <w:p>
      <w:r>
        <w:t>FR: TF 1C_288/2015 du 20 août 2015</w:t>
      </w:r>
    </w:p>
    <w:p>
      <w:r>
        <w:t>IT: TF 1C_288/2015 del 20 agosto 2015</w:t>
      </w:r>
    </w:p>
    <w:p>
      <w:pPr>
        <w:pStyle w:val="Heading2"/>
      </w:pPr>
      <w:r>
        <w:t>Erwägungen</w:t>
      </w:r>
    </w:p>
    <w:p>
      <w:r>
        <w:rPr>
          <w:b/>
        </w:rPr>
        <w:t>E. 1</w:t>
      </w:r>
    </w:p>
    <w:p>
      <w:r>
        <w:t>Gegen den kantonal letztinstanzlichen Entscheid steht die Beschwerde in öffentlich-rechtlichen Angelegenheiten nach Art. 82 ff. offen; ein Ausnahmegrund liegt nicht vor ( Art. 83 BGG ).</w:t>
      </w:r>
    </w:p>
    <w:p>
      <w:r>
        <w:t>Das als "Rekurs" bezeichnete Rechtsmittel ist als Beschwerde in öffentlich-rechtlichen Angelegenheiten entgegenzunehmen; die falsche Bezeichnung des Rechtsmittels ändert an dessen Zulässigkeit nichts ( BGE 133 II 409 E. 1.1 S. 411).</w:t>
      </w:r>
    </w:p>
    <w:p>
      <w:r>
        <w:t>Da das Baurekursgericht auf den Rekurs des Beschwerdeführers vom 25. Mai 2014 gegen die nachträgliche Baubewilligung für den Hühner-Unterstand vom 22. Februar 2007 wegen Verspätung nicht eingetreten war, obliegt es den nachfolgenden Instanzen, diesen Nichteintretensentscheid zu überprüfen. Das Verwaltungsgericht des Kantons Zürich hat im angefochtenen Urteil diesen Entscheid bestätigt. Vor Bundesgericht beschränkt sich der Streitgegenstand deshalb auf die Frage, ob das Verwaltungsgericht dies zu Recht getan hat. Trifft seine Erwägung zu, dass die Rekursfrist im Jahr 2014 längst abgelaufen ist, hat es dabei sein Bewenden. Soweit der Beschwerdeführer einen Sachentscheid des Bundesgerichts auch zu Anträgen verlangt, auf welche die Vorinstanzen nicht eingetreten sind, kann darauf nicht eingetreten werden. Dies trifft vorliegend insbesondere auf die Frage der Rechtmässigkeit der Baubewilligung für den Hühner-Unterstand, der Wiederherstellung des rechtmässigen Zustands und der von den Beschwerdegegnern eingebrachten Dokumente zu.</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 einschliesslich der willkürlichen Anwendung von kantonalem Recht - geltend gemacht wird. Dies prüft das Bundesgericht nur insoweit, als eine solche Rüge in der Beschwerde vorgebracht und begründet worden ist ( Art. 106 Abs. 2 BGG ). Das Bundesgericht prüft in diesem Sinne nur klar und detailliert erhobene und, soweit möglich, belegte Rügen ( BGE 140 III 86 E. 2 S. 88 ff.; 134 II 244 E. 2.1 f. S. 245 f.; 133 II 249 E. 1.4.1 f. S. 254; je mit Hinweisen).</w:t>
      </w:r>
    </w:p>
    <w:p>
      <w:r>
        <w:rPr>
          <w:b/>
        </w:rPr>
        <w:t>E. 2.2</w:t>
      </w:r>
    </w:p>
    <w:p>
      <w:r>
        <w:t>Die Beschwerdeschrift an das Bundesgericht enthält weitschweifige Ausführungen über die nachträgliche Bewilligungserteilung für den Hühner-Unterstand, das Bewilligungsverfahren und das Verhalten der Baukommission. Diese werden in verschiedener Hinsicht als rechts- und verfassungswidrig bezeichnet. Der Beschwerdeführer bringt im Wesentlichen vor, er habe im Jahr 2007 nicht gegen die Bewilligungserteilung für den Hühner-Unterstand rekurrieren wollen. Er sei fälschlicherweise in dieses Verfahren einbezogen worden, obwohl er die Behörden lediglich um Auskunft über eine andere, auf der Parzelle der Beschwerdegegner unrechtmässig erstellte Baute gebeten habe. Es treffe aber zu, dass die Rechtmässigkeit des Hühner-Unterstands noch nie überprüft worden sei. Diese Baute hätte von der Behörde nicht nachträglich bewilligt werden dürfen, denn sie sei ohne Bewilligung erstellt und im nachträglichen Bauverfahren seien hierfür keine Visiere ausgesteckt worden.</w:t>
      </w:r>
    </w:p>
    <w:p>
      <w:r>
        <w:t>Mit diesen Ausführungen setzt sich der Beschwerdeführer nicht rechtsgenüglich mit den rechtlichen Erwägungen auseinander, die das Verwaltungsgericht dazu bewogen haben, den Nichteintretensentscheid wegen Ablaufs der Rekursfrist nach § 22 Abs. 1 des Verwaltungsrechtspflegegesetzes des Kantons Zürich (VRG; LS 175.2) zu bestätigen. Er zeigt nicht auf, inwiefern er mit seiner Eingabe vom 25. Mai 2014, d.h. rund sieben Jahre nach der nachträglichen Bewilligungserteilung für den Hühner-Unterstand - die ihm zugestellt worden ist - und dem erfolglosen Rechtsmittelverfahren, das Fristerfordernis eingehalten haben soll. Der Rekurs hat aber innert Frist zu erfolgen, um zu verhindern, dass die Baubewilligung rechtskräftig wird und von ihr Gebrauch gemacht werden kann ( BGE 139 II 243 E. 11.6 S. 262 f.). Insofern übt er lediglich appellatorische Kritik am angefochtenen Urteil. Er vermag nicht darzulegen, inwiefern die vorinstanzliche Begründung bzw. das Urteil selbst im Ergebnis rechts- bzw. verfassungswidrig sein soll.</w:t>
      </w:r>
    </w:p>
    <w:p>
      <w:r>
        <w:rPr>
          <w:b/>
        </w:rPr>
        <w:t>E. 3</w:t>
      </w:r>
    </w:p>
    <w:p>
      <w:r>
        <w:t>Die Beschwerde genügt den gesetzlichen Formerfordernissen offensichtlich nicht, weshalb auf sie im vereinfachten Verfahren nach Art. 108 Abs. 1 BGG nicht einzutreten ist. Die Prüfung der weiteren Eintretensvoraussetzungen erübrigt sich.</w:t>
      </w:r>
    </w:p>
    <w:p>
      <w:r>
        <w:t>Bei diesem Verfahrensausgang wird der Beschwerdeführer kosten- und entschädigungspflichtig ( Art. 66 und 68 BGG ). Unter den gegebenen Verhältnissen rechtfertigt es sich indes, auf eine Kostenauflage zu verzichten ( Art. 66 Abs. 1 BGG ). Die anwaltlich vertretenen privaten Beschwerdegegner sind angemessenen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