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1C_287/2015 vom 2. November 2015</w:t>
      </w:r>
    </w:p>
    <w:p>
      <w:r>
        <w:t>Bundesgericht, 2015-11-02, DE</w:t>
      </w:r>
    </w:p>
    <w:p>
      <w:r>
        <w:rPr>
          <w:b/>
        </w:rPr>
        <w:t xml:space="preserve">Quelle: </w:t>
      </w:r>
      <w:r>
        <w:t>https://mcp.opencaselaw.ch/entscheid/bger_1C_287_2015</w:t>
      </w:r>
    </w:p>
    <w:p>
      <w:r>
        <w:t>FR: TF 1C_287/2015 du 2 novembre 2015</w:t>
      </w:r>
    </w:p>
    <w:p>
      <w:r>
        <w:t>IT: TF 1C_287/2015 del 2 novembre 2015</w:t>
      </w:r>
    </w:p>
    <w:p>
      <w:pPr>
        <w:pStyle w:val="Heading2"/>
      </w:pPr>
      <w:r>
        <w:t>Erwägungen</w:t>
      </w:r>
    </w:p>
    <w:p>
      <w:r>
        <w:rPr>
          <w:b/>
        </w:rPr>
        <w:t>E. 1.1</w:t>
      </w:r>
    </w:p>
    <w:p>
      <w:r>
        <w:t>Das Bundesgericht prüft von Amtes wegen und mit freier Kognition, ob ein Rechtsmittel zulässig ist ( Art. 29 Abs. 1 BGG ; BGE 139 III 133 E. 1 mit Hinweisen).</w:t>
      </w:r>
    </w:p>
    <w:p>
      <w:r>
        <w:rPr>
          <w:b/>
        </w:rPr>
        <w:t>E. 1.2</w:t>
      </w:r>
    </w:p>
    <w:p>
      <w:r>
        <w:t>Gestützt auf Art. 82 lit. a BGG beurteilt das Bundesgericht Beschwerden gegen Entscheide in Angelegenheiten des öffentlichen Rechts. Beim angefochtenen Entscheid handelt es sich um einen kantonal letztinstanzlichen Entscheid (vgl. Art. 86 Abs. 1 lit. d BGG ) im Bereich des Raumplanungs- und Baurechts, das zum öffentlichen Recht zählt und vom Anwendungsbereich der Beschwerde in öffentlich-rechtlichen Angelegenheiten nicht ausgenommen ist (vgl. Art. 83 ff. BGG e contrario; BGE 133 II 249 E. 1.2 S. 251).</w:t>
      </w:r>
    </w:p>
    <w:p>
      <w:r>
        <w:rPr>
          <w:b/>
        </w:rPr>
        <w:t>E. 2.1</w:t>
      </w:r>
    </w:p>
    <w:p>
      <w:r>
        <w:t>Die Beschwerde an das Bundesgericht ist nur zulässig gegen Entscheide. Streitgegenstand beim Bundesgericht kann demnach nur sein, worüber die Vorinstanz befunden hat.</w:t>
      </w:r>
    </w:p>
    <w:p>
      <w:r>
        <w:rPr>
          <w:b/>
        </w:rPr>
        <w:t>E. 2.2</w:t>
      </w:r>
    </w:p>
    <w:p>
      <w:r>
        <w:t>Der Beschwerdeführer stellt beim Bundesgericht ein Begehren um Ausstand der drei Richter und des Gerichtsschreibers, die am vorinstanzlichen Beschluss beteiligt waren, für das nachfolgende Verfahren in der Sache. Über einen allfälligen Ausstandsgrund der drei beteiligten Richter und des Gerichtsschreibers entschied das Verwaltungsgericht im angefochtenen Entscheid jedoch nicht. Weder im Dispositiv noch in der Begründung äussert sich der vorinstanzliche Beschluss zur Zusammensetzung des Spruchkörpers bzw. zu einem allfälligen Ausstandsgrund. Die Besetzung geht lediglich aus dem Rubrum des Entscheids hervor. Der Beschwerdeführer hatte vor dem Verwaltungsgericht auch gar kein entsprechendes Ausstandsbegehren gestellt. Er hätte jedoch dort ein solches Gesuch einreichen müssen, und zwar unverzüglich nach Entdeckung des vermeintlichen Ausstandsgrundes ( BGE 138 I 1 E. 2.2 S. 4 mit Hinweisen), d.h. spätestens nachdem der hier angefochtene Entscheid ergangen ist. Mangels anfechtbaren Entscheids und damit Streitgegenstands kann daher auf die Beschwerde nicht eingetreten werden, soweit damit der Ausstand im nachfolgenden Verfahren in der Sache beantragt wird.</w:t>
      </w:r>
    </w:p>
    <w:p>
      <w:r>
        <w:rPr>
          <w:b/>
        </w:rPr>
        <w:t>E. 2.3</w:t>
      </w:r>
    </w:p>
    <w:p>
      <w:r>
        <w:t>Entgegen der Auffassung des Beschwerdeführers hat das Bundesgericht das Ausstandsbegehren auch nicht zuständigkeitshalber an das Verwaltungsgericht weiterzuleiten. Erstens ist der Beschwerdeführer anwaltlich vertreten, und zweitens erfolgte die Einreichung des Gesuchs im Beschwerdeverfahren vor dem Bundesgericht nicht nur an die falsche Instanz, sondern auch verspätet. Im Übrigen hatte der Beschwerdeführer genügend Gelegenheit, die Ausstandsgründe im Verfahren vor dem Verwaltungsgericht, das trotz der vor dem Bundesgericht hängigen Beschwerde gegen den angefochtenen Beschluss mit seinem Wissen weiter geführt wurde, einzubringen.</w:t>
      </w:r>
    </w:p>
    <w:p>
      <w:r>
        <w:rPr>
          <w:b/>
        </w:rPr>
        <w:t>E. 3.1</w:t>
      </w:r>
    </w:p>
    <w:p>
      <w:r>
        <w:t>Beim angefochtenen Entscheid handelt es sich um einen prozessualen Zwischenentscheid. Nach Art. 90 BGG ist die Beschwerde zulässig gegen Entscheide, die das Verfahren abschliessen. Davon gilt insbesondere eine Ausnahme für Entscheide über Ausstandsbegehren ( Art. 92 Abs. 1 BGG ) sowie, wenn ein selbständig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3.2</w:t>
      </w:r>
    </w:p>
    <w:p>
      <w:r>
        <w:t>Der Beschluss des Verwaltungsgerichts ist demnach grundsätzlich als Zwischenentscheid anfechtbar, soweit darin über die Frage des Ausstands von Verwaltungsrichter Marcel Winkler entschieden wurde.</w:t>
      </w:r>
    </w:p>
    <w:p>
      <w:r>
        <w:rPr>
          <w:b/>
        </w:rPr>
        <w:t>E. 3.3</w:t>
      </w:r>
    </w:p>
    <w:p>
      <w:r>
        <w:t>Fraglich erscheint, wieweit der Beschluss des Verwaltungsgerichts darüber hinaus anfechtbar ist. Zwischenentscheiden, mit denen die unentgeltliche Rechtspflege verweigert wird, wird in der Regel ein irreversibler Nachteil zugeschrieben (vgl. BGE 129 I 129 E. 1.1 S. 131 mit Hinweis). Im vorliegenden Fall verhält es sich allerdings so, dass das Verwaltungsgericht die Einforderung des festgesetzten Kostenvorschusses bis zur rechtskräftigen Erledigung des Streits über die unentgeltliche Rechtspflege aufgeschoben hat. Inzwischen erging denn auch schon das Urteil in der Sache, ohne dass der Beschwerdeführer den Kostenvorschuss vorweg leisten musste, und er war im verwaltungsgerichtlichen Verfahren anwaltlich vertreten. Ob er einen nicht wieder gutzumachenden Nachteil erlitten hat, ist daher fraglich, kann aber offen bleiben, da auf die Beschwerde ohnehin aus anderen Gründen nicht einzutreten ist.</w:t>
      </w:r>
    </w:p>
    <w:p>
      <w:r>
        <w:rPr>
          <w:b/>
        </w:rPr>
        <w:t>E. 4.1</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Erforderlich ist dazu unter anderem, dass der Beschwerdeführer durch den angefochtenen Entscheid beschwert ist, also einen massgeblichen Nachteil trägt.</w:t>
      </w:r>
    </w:p>
    <w:p>
      <w:r>
        <w:rPr>
          <w:b/>
        </w:rPr>
        <w:t>E. 4.2</w:t>
      </w:r>
    </w:p>
    <w:p>
      <w:r>
        <w:t>Der Beschwerdeführer hat am vorinstanzlichen Verfahren teilgenommen und ist durch den angefochtenen Entscheid berührt. Im Hinblick auf den Streitpunkt der unentgeltlichen Rechtspflege und Verbeiständung hat er auch ein schutzwürdiges Interesse an der Beschwerde. Soweit es hingegen um den Ausstand von Verwaltungsrichter Winkler geht, ist näher zu prüfen, ob er insoweit überhaupt beschwert ist.</w:t>
      </w:r>
    </w:p>
    <w:p>
      <w:r>
        <w:rPr>
          <w:b/>
        </w:rPr>
        <w:t>E. 4.2.1</w:t>
      </w:r>
    </w:p>
    <w:p>
      <w:r>
        <w:t>Mit seiner Beschwerde an die Vorinstanz vom 23. Februar 2015 stellte der Beschwerdeführer den Antrag, es hätten sämtliche Mitglieder des Verwaltungsgerichts sowie der Gerichtsschreiber, die beim Nichteintretensentscheid hinsichtlich eines Wiedererwägungsgesuchs im Zusammenhang mit einem früheren Stimmrechtsbeschwerdeverfahren mitgewirkt hatten, in den Ausstand zu treten. Dabei handelte es sich um Mitglieder der 2. Kammer des Verwaltungsgerichts mit Ausnahme von Verwaltungsrichter Marcel Winkler, der offenbar deshalb aus der 3. Kammer beigezogen wurde, weil gemäss der Praxis bei Wiederaufnahmeverfahren darauf geachtet wird, eine Mehrzahl von Richtern in die Besetzung zu nehmen, die nicht schon am ersten Entscheid beteiligt gewesen sind. Da für Baubeschwerdeverfahren wie das vorliegende die 3. Kammer zuständig ist, beschränkte die Vorinstanz das Ausstandsgesuch auf den einzig theoretisch noch betroffenen Verwaltungsrichter Marcel Winkler, wie dies im vorliegenden bundesgerichtlichen Verfahren auch der Beschwerdeführer selbst tut.</w:t>
      </w:r>
    </w:p>
    <w:p>
      <w:r>
        <w:rPr>
          <w:b/>
        </w:rPr>
        <w:t>E. 4.2.2</w:t>
      </w:r>
    </w:p>
    <w:p>
      <w:r>
        <w:t>Am hier angefochtenen Zwischenentscheid nahm Verwaltungsrichter Marcel Winkler indessen genauso wenig teil wie am inzwischen gefällten Urteil vom 19. August 2015 in der Sache. Der Beschwerdeführer ist demnach in diesem Zusammenhang nicht beschwert, weshalb er insofern kein schutzwürdiges Interesse an der Beschwerdeführung hat. Das war für den Beschwerdeführer grundsätzlich auch vorhersehbar, denn üblicherweise ändert das aargauische Verwaltungsgericht im gleichen Verfahren die Besetzung des Richtergremiums, das an einem Zwischenentscheid mitgewirkt hat, für den Endentscheid nicht mehr. Soweit der Beschwerdeführer trotzdem wegen der verbleibenden Unsicherheit bei Beschwerdeerhebung mit Blick auf die Fortsetzung des Verfahrens in der Sache noch ein schutzwürdiges Interesse gehabt hätte, wäre es jedenfalls inzwischen weggefallen. Auch das kann aber dahingestellt bleiben.</w:t>
      </w:r>
    </w:p>
    <w:p>
      <w:r>
        <w:rPr>
          <w:b/>
        </w:rPr>
        <w:t>E. 5</w:t>
      </w:r>
    </w:p>
    <w:p>
      <w:r>
        <w:t>Nach Art. 100 Abs. 1 BGG ist die Beschwerde gegen einen Entscheid innert 30 Tagen nach Eröffnung der vollständigen Ausfertigung beim Bundesgericht einzureichen. Unter den Verfahrensbeteiligten ist strittig, ob der Beschwerdeführer diese Frist eingehalten hat. Allerdings ist der Zeitpunkt unklar, in dem der angefochtene Entscheid bei ihm eingegangen ist. Wie es sich damit verhält, kann ebenfalls offen bleiben.</w:t>
      </w:r>
    </w:p>
    <w:p>
      <w:r>
        <w:rPr>
          <w:b/>
        </w:rPr>
        <w:t>E. 6.1</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 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6.2</w:t>
      </w:r>
    </w:p>
    <w:p>
      <w:r>
        <w:t>Die umfangreiche Beschwerdebegründung ist rein appellatorischer Natur. Der Beschwerdeführer legt namentlich nicht dar, welche Bestimmungen des Bundesrechts in den massgeblichen Streitpunkten verletzt worden sein sollten. Im Wesentlichen beruft er sich auf das aargauische Gesetz über die Verwaltungsrechtspflege vom 4. Dezember 2007 (VRPG), das für die Frage der unentgeltlichen Rechtspflege ergänzend auf die Bestimmungen des Zivilprozessrechts verweist (§ 34 Abs. 3 VRPG). Wie der Beschwerdeführer selbst zutreffend ausführt, findet die Schweizerische Zivilprozessordnung vom 19. Dezember 2008 (SR 272) insofern als kantonales Recht und nicht als Bundesrecht Anwendung. Soweit sich der Beschwerdeführer also auf Bestimmungen der Zivilprozessordnung stützt, macht er nicht Bundesrecht geltend. Auf völker- oder verfassungsrechtliche oder sonstige bundesrechtliche Bestimmungen beruft er sich weder im Zusammenhang mit der Ausstandsfrage noch mit den Streitpunkten der unentgeltlichen Rechtspflege und Vertretung. Er macht auch keine willkürliche Auslegung und Anwendung des von ihm angerufenen kantonalen Rechts geltend bzw. legt nicht dar, worin Willkür liegen sollte.</w:t>
      </w:r>
    </w:p>
    <w:p>
      <w:r>
        <w:t>Einzig bei der Begründung seines Gesuchs um Gewährung der aufschiebenden Wirkung bringt der Beschwerdeführer vor, die vom Verwaltungsgericht angeordnete Fortsetzung des verwaltungsgerichtlichen Beschwerdeverfahrens in der Sache verstosse gegen Völker- und Verfassungsrecht. Die fragliche Verfahrensfortsetzung ordnete das Verwaltungsgericht jedoch nicht im angefochtenen Beschluss an, sondern in einer separaten Verfügung vom 8. April 2015, die hier nicht Anfechtungsobjekt bildet. Die entsprechende Rüge ist daher schon aus diesem Grund unzulässig. Im Übrigen dient sie lediglich der Begründung der inzwischen mit prozessualer Verfügung des Instruktionsrichters der I. öffentlich-rechtlichen Abteilung des Bundesgerichts vom 23. Juli 2015 entschiedenen Frage der aufschiebenden Wirkung und bezieht sich gerade nicht auf die inhaltlichen Streitpunkte.</w:t>
      </w:r>
    </w:p>
    <w:p>
      <w:r>
        <w:t>Für den hier angefochtenen Beschluss der Vorinstanz bzw. die entsprechenden Streitpunkte fehlt es demgegenüber gänzlich an einer Rüge der Verletzung von Bundesrecht.</w:t>
      </w:r>
    </w:p>
    <w:p>
      <w:r>
        <w:rPr>
          <w:b/>
        </w:rPr>
        <w:t>E. 6.3</w:t>
      </w:r>
    </w:p>
    <w:p>
      <w:r>
        <w:t>Auf die Beschwerde ist daher insgesamt mangels rechtsgenüglicher Begründung nicht einzutreten.</w:t>
      </w:r>
    </w:p>
    <w:p>
      <w:r>
        <w:rPr>
          <w:b/>
        </w:rPr>
        <w:t>E. 7</w:t>
      </w:r>
    </w:p>
    <w:p>
      <w:r>
        <w:t>Da die Rechtsbegehren des Beschwerdeführers wegen der ungenügenden Beschwerdebegründung als von vornherein aussichtslos erscheinen, ist sein Gesuch um Gewährung der unentgeltlichen Rechtspflege und Verbeiständung für das bundesgerichtliche Verfahren abzuweisen (vgl. Art. 64 BGG ).</w:t>
      </w:r>
    </w:p>
    <w:p>
      <w:r>
        <w:t>Demnach sind die bundesgerichtlichen Kosten dem unterliegenden Beschwerdeführer aufzuerlegen ( Art. 66 Abs. 1 BGG ), wobei seinen angespannten finanziellen Verhältnissen bei der Festlegung der Gerichtsgebühr Rechnung getragen werden kann. Überdies hat der Beschwerdeführer die Beschwerdegegnerin für das bundesgerichtliche Verfahren angemessen zu entschädigen ( Art. 68 BGG ). Hingegen ist der obsiegenden Gemeinde praxisgemäss keine Parteientschädigung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