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1C_283/2012 vom 2. April 2014</w:t>
      </w:r>
    </w:p>
    <w:p>
      <w:r>
        <w:t>Bundesgericht, 2014-04-02, DE</w:t>
      </w:r>
    </w:p>
    <w:p>
      <w:r>
        <w:rPr>
          <w:b/>
        </w:rPr>
        <w:t xml:space="preserve">Quelle: </w:t>
      </w:r>
      <w:r>
        <w:t>https://mcp.opencaselaw.ch/entscheid/bger_1C_283_2012</w:t>
      </w:r>
    </w:p>
    <w:p>
      <w:r>
        <w:t>FR: TF 1C_283/2012 du 2 avril 2014</w:t>
      </w:r>
    </w:p>
    <w:p>
      <w:r>
        <w:t>IT: TF 1C_283/2012 del 2 aprile 2014</w:t>
      </w:r>
    </w:p>
    <w:p>
      <w:pPr>
        <w:pStyle w:val="Heading2"/>
      </w:pPr>
      <w:r>
        <w:t>Erwägungen</w:t>
      </w:r>
    </w:p>
    <w:p>
      <w:r>
        <w:rPr>
          <w:b/>
        </w:rPr>
        <w:t>E. 1.1</w:t>
      </w:r>
    </w:p>
    <w:p>
      <w:r>
        <w:t>Der angefochtene, kantonal letztinstanzliche Entscheid betrifft die Erteilung einer Wasserrechtskonzession. Dabei handelt es sich um eine öffentlich-rechtliche Angelegenheit im Sinne von Art. 82 lit. a BGG . Ein Ausschlussgrund nach Art. 83 BGG liegt nicht vor.</w:t>
      </w:r>
    </w:p>
    <w:p>
      <w:r>
        <w:rPr>
          <w:b/>
        </w:rPr>
        <w:t>E. 1.2</w:t>
      </w:r>
    </w:p>
    <w:p>
      <w:r>
        <w:t>Der WWF, Pro Natura und die Stiftung Landschaftsschutz gehören zu den gesamtschweizerischen Organisationen, die sowohl nach Art. 55 des Bundesgesetzes vom 7. Oktober 1983 über den Umweltschutz (USG; SR 814.01) als auch nach Art. 12 des Bundesgesetzes vom 1. Juli 1966 über den Natur- und Heimatschutz (NHG; SR 451) zur Erhebung von Beschwerden ans Bundesgericht berechtigt sind ( Art. 89 Abs. 2 lit. d BGG ; vgl. Anhang der Verordnung vom 27. Juni 1990 über die Bezeichnung der im Bereich des Umweltschutzes sowie des Natur- und Heimatschutzes beschwerdeberechtigten Organisationen [VBO; SR 814.076]). Der Gewässerschutz und die Sicherung angemessener Restwassermengen gehören zu den Bundesaufgaben ( Art. 76 Abs. 3 BV ). Zudem unterliegt das geplante Kraftwerk der Pflicht zur Umweltverträglichkeitsprüfung (vgl. Art. 10a USG i.V.m. Art. 1 der Verordnung vom 19. Oktober 1988 über die Umweltverträglichkeitsprüfung [UVPV; SR 814.011] und Nr. 21.3 des Anhangs zur UVPV). Die drei Organisationen sind deshalb sowohl nach dem Bundesgesetz über den Natur- und Heimatschutz als auch nach dem Umweltschutzgesetz zur Beschwerde befugt (vgl. Art. 2 und 3 i.V.m. Art. 12 Abs. 1 lit. b NHG ; Art. 55 Abs. 1 USG ).</w:t>
      </w:r>
    </w:p>
    <w:p>
      <w:r>
        <w:rPr>
          <w:b/>
        </w:rPr>
        <w:t>E. 1.3</w:t>
      </w:r>
    </w:p>
    <w:p>
      <w:r>
        <w:t>Sowohl Art. 55 Abs. 2 USG als auch Art. 12 Abs. 2 NHG sehen vor, dass das Beschwerderecht den Organisationen nur für Rügen in Rechtsbereichen zusteht, die seit mindestens zehn Jahren Gegenstand ihres statutarischen Zwecks bilden. Der Staatsrat ist der Ansicht, es sei den Beschwerdeführern deshalb verwehrt, eine Verletzung von Art. 9 BV , von Art. 8 und 24 RPG (SR 700), des kantonalen Richtplans oder des kommunalen Zonenplans geltend zu machen. Dabei handle es sich um rein raumplanungsrechtliche Bereiche. Der Staatsrat übersieht indessen, dass das Beschwerderecht der Umweltschutzorganisationen im Dienst der Respektierung sämtlicher bundesrechtlicher Vorschriften über den Schutz der Umwelt steht. Dazu gehören zum einen das Umweltschutzgesetz und die Vorschriften, die den Natur- und Heimatschutz, den Landschaftsschutz, den Gewässerschutz, die Walderhaltung, die Jagd, die Fischerei und die Gentechnik betreffen (so die nicht abschliessende Aufzählung in Art. 3 Abs. 1 UVPV ); zum andern sind aber auch die Anliegen der Raumplanung miteinzuschliessen ( BGE 118 Ib 301 E. 1c S. 304 f. mit Hinweisen). Die Beschwerdeführer sind deshalb insbesondere auch befugt vorzubringen, der angefochtene Entscheid missachte die bundesrechtlichen Anforderungen an kantonale Richtpläne (E. 2 hiernach; vgl. dazu auch BGE 137 II 254 ).</w:t>
      </w:r>
    </w:p>
    <w:p>
      <w:r>
        <w:rPr>
          <w:b/>
        </w:rPr>
        <w:t>E. 2.1</w:t>
      </w:r>
    </w:p>
    <w:p>
      <w:r>
        <w:t>Die Beschwerdeführer machen in erster Linie geltend, die Richtplanung des Kantons Wallis sei unvollständig ( Art. 8 RPG ). Der kantonale Richtplan selbst bezeichne Vorhaben für die Wassernutzung als koordinationsbedürftig. Das Koordinationsblatt G.3/2 des Richtplans sehe zudem nicht den Neubau von weiteren Wasserkraftwerken vor, sondern verlange in erster Priorität die Erneuerung der bestehenden Anlagen. Weiter werde der Kanton angewiesen, in Zusammenarbeit mit den Gemeinden eine kantonale Übersicht zu erstellen, die aufzeige, welche Anlagen Erneuerungspotenzial aufweisen, wo allfällig neue Kraftwerksanlagen erstellt werden können und welche Kriterien dafür erfüllt sein müssen. Ohne Koordination auf Richtplanebene könne nicht bestimmt werden, wo die Stromproduktion aus Wasserkraft unter besserer Schonung der Natur erfolgen kann.</w:t>
      </w:r>
    </w:p>
    <w:p>
      <w:r>
        <w:rPr>
          <w:b/>
        </w:rPr>
        <w:t>E. 2.2</w:t>
      </w:r>
    </w:p>
    <w:p>
      <w:r>
        <w:t>Das Kantonsgericht führt im angefochtenen Entscheid aus, die Konzessionserteilung stehe weder zum Raumplanungsgesetz noch zum kantonalen Richtplan im Widerspruch. Aus den Koordinationsblättern G.3/2, G.4/2 und G.2/2 werde ersichtlich, welch grosse Bedeutung der Wasserkraftnutzung zur Stromerzeugung im Kanton Wallis zukomme (G.3/2: "Produktion von Energie aus Wasserkraft", G.4/2: "Projekte und Ausbau bestehender Anlagen" [beide vom Staatsrat erlassen am 28. April 1999 und durch den Bund genehmigt am 22. Dezember 1999], G.2/2: "Energieversorgung" [vom Staatsrat erlassen am 11. Februar 2009 und durch den Bund genehmigt am 30. April 2009]). Entgegen der Ansicht der Beschwerdeführer lasse der Richtplan zu diesem Zweck nicht nur die Sanierung oder den Ausbau bestehender Wasserkraftwerke, sondern auch den Neubau zu. Dies gehe unter anderem aus Grundsatz 6 des Koordinationsblatts G.2/2 hervor. Wohl sei die bisherige Planung betreffend Kleinkraftwerke verbesserungsfähig, doch sei die Erteilung von Wassernutzungskonzessionen nicht ausgeschlossen, nur weil Kanton und Gemeinden die von Koordinationsblatt G.3/2 geforderte Übersicht noch nicht erstellt hätten. Aus dem Bundesrecht gehe zudem nicht schlüssig hervor, welche Vorhaben derart bedeutend seien, dass sie nur aufgrund eines Richtplans genehmigt werden dürften. Der Umstand, dass für ein Projekt eine Umweltverträglichkeitsprüfung durchzuführen sei, sei zwar ein gewichtiges Indiz dafür, dass es der Planungspflicht unterliege. Dabei handle es sich indessen um die Nutzungs- und nicht um die Richtplanung. Für ein Vorhaben der Grössenordnung, wie sie hier vorliege, bedürfe es deshalb keiner Richtplananpassung.</w:t>
      </w:r>
    </w:p>
    <w:p>
      <w:r>
        <w:rPr>
          <w:b/>
        </w:rPr>
        <w:t>E. 2.3.1</w:t>
      </w:r>
    </w:p>
    <w:p>
      <w:r>
        <w:t>Die Raumplanung bildet mit der Richt- und Nutzungsplanung sowie den nachfolgenden Baubewilligungs- und allfälligen Ausnahmebewilligungsverfahren ein Ganzes, in dem jeder Teil eine spezifische Funktion erfüllt. Für die Erstellung der Richtpläne bestimmen die Kantone in den Grundzügen, wie sich ihr Gebiet räumlich entwickeln soll ( Art. 6 Abs. 1 RPG ). Nutzungspläne ihrerseits ordnen die zulässige Nutzung des Bodens für jede Parzelle und unterscheiden vorab Bau-, Landwirtschafts- und Schutzzonen ( Art. 14 RPG ). Das Baubewilligungsverfahren schliesslich dient der Abklärung, ob Bauten und Anlagen den im Nutzungsplan ausgedrückten räumlichen Ordnungsvorstellungen entsprechen (zum Ganzen BGE 137 II 254 E. 3.1 S. 257; 131 II 103 E. 3.3 S. 117 f.; Urteil 1C_7/2012 vom 11. Juni 2012 E. 2.3, in: ZBl 114/2013 S. 281; je mit Hinweisen; vgl. dagegen noch BGE 119 Ib 254 E. 5c S. 270). Das Bundesrecht verlangt mithin, dass bei der Erfüllung raumplanerischer Aufgaben das angemessene Planungs- bzw. Entscheidungsinstrument zum Einsatz gelangt.</w:t>
      </w:r>
    </w:p>
    <w:p>
      <w:r>
        <w:rPr>
          <w:b/>
        </w:rPr>
        <w:t>E. 2.3.2</w:t>
      </w:r>
    </w:p>
    <w:p>
      <w:r>
        <w:t>Gemäss Art. 8 RPG zeigen Richtpläne mindestens, wie die raumwirksamen Tätigkeiten im Hinblick auf die anzustrebende Entwicklung aufeinander abgestimmt werden (lit. a) und in welcher zeitlichen Folge und mit welchen Mitteln vorgesehen ist, die Aufgaben zu erfüllen (lit. b). Laut Art. 5 Abs. 1 RPV (SR 700.1) zeigt der Richtplan die im Hinblick auf die anzustrebende räumliche Entwicklung wesentlichen Ergebnisse der Planung im Kanton und der Zusammenarbeit mit Bund, Nachbarkantonen und benachbartem Ausland; er bestimmt die Richtung der weiteren Planung und Zusammenarbeit, insbesondere mit Vorgaben für die Zuweisung der Bodennutzungen und für die Koordination der einzelnen Sachbereiche, und bezeichnet die dafür erforderlichen Schritte.</w:t>
      </w:r>
    </w:p>
    <w:p>
      <w:r>
        <w:t>Hinsichtlich der Bestimmung der Richtplaninhalte gesteht das RPG den Kantonen einen grossen Spielraum zu. Wohl verlangen teilweise Spezialbestimmungen, einzelne Nutzungen oder die Standorte bedeutender Vorhaben im Richtplan festzulegen. Dies gilt etwa für Intensivlandwirtschaftszonen ( Art. 16a Abs. 3 RPG ) oder für die Standorte von Abfalldeponien ( Art. 17 der technischen Verordnung über Abfälle vom 10. Dezember 1990 [TVA; SR 814.600] ). Eine Norm, welche die Kantone verpflichten würde, die Standorte aller Wasserkraftwerke im Richtplan festzulegen, besteht jedoch nicht.</w:t>
      </w:r>
    </w:p>
    <w:p>
      <w:r>
        <w:t>In seiner bisherigen Rechtsprechung hat das Bundesgericht bei der Beurteilung der Notwendigkeit einer richtplanerischen Festsetzung auf die räumliche Wesentlichkeit des Vorhabens abgestellt. In BGE 119 Ib 254 liess es vor diesem Hintergrund die Erteilung der Konzession für ein grosses Wasserkraftwerk zu, obwohl keine detaillierten Angaben im Richtplan bestanden (a.a.O., E. 5c S. 270). Es verlangte jedoch, dass bei der Projektüberprüfung die nach Raumplanungsrecht erforderliche Abstimmung der raumwirksamen Tätigkeiten beachtet und insbesondere dem Gebot der haushälterischen und umweltschonenden Nutzung ( Art. 2 Abs. 1 lit. d RPV ) Rechnung getragen wird. In BGE 137 II 254 erachtete es einen Richtplan, der keine präzisen Vorgaben zur Ausdehnung und zum Standort einer Auto-Rundstrecke enthielt, dagegen als unvollständig. Entscheidend ist gemäss diesem Urteil, ob angesichts der weitreichenden Auswirkungen des Vorhabens eine vorgängige umfassende Interessenabwägung notwendig erscheint, die nur durch den Prozess der Richtplanung garantiert werden kann (a.a.O., E. 3.2 f. S. 257 ff. mit Hinweisen; vgl. auch Art. 8 Abs. 2 des [noch nicht in Kraft stehenden] revidierten Raumplanungsgesetzes, wonach Vorhaben mit gewichtigen Auswirkungen auf Raum und Umwelt einer Grundlage im Richtplan bedürfen; Bundesgesetz über die Raumplanung, Änderung vom 15. Juni 2012, BBl 2012 5988 f.; Botschaft vom 20. Januar 2010 zu einer Teilrevision des Raumplanungsgesetzes, BBl 2010 1067 ff.).</w:t>
      </w:r>
    </w:p>
    <w:p>
      <w:r>
        <w:rPr>
          <w:b/>
        </w:rPr>
        <w:t>E. 2.3.3</w:t>
      </w:r>
    </w:p>
    <w:p>
      <w:r>
        <w:t>Das BAFU, das Bundesamt für Energie (BFE) und das Bundesamt für Raumentwicklung (ARE) haben im Jahr 2011 gemeinsam eine Empfehlung zur Erarbeitung kantonaler Schutz- und Nutzungsstrategien im Bereich Kleinwasserkraftwerke publiziert ( http://www.bafu.admin.ch/publikationen [besucht am 11. April 2014]). Sie listet mögliche Richtplaninhalte auf, die für die Interessenabwägung bei der Wasserrechtsverleihung bedeutsam sein können. Dazu gehört auch die Bezeichnung von Gebieten, die für Kleinwasserkraftwerke nicht oder nur bedingt in Frage kommen oder sich dafür besonders eignen (a.a.O., S. 24). Jedoch werden die Kantone im Einklang mit der erwähnten Rechtsprechung nicht dazu angehalten, sämtliche Standorte einzeln auszuweisen.</w:t>
      </w:r>
    </w:p>
    <w:p>
      <w:r>
        <w:rPr>
          <w:b/>
        </w:rPr>
        <w:t>E. 2.3.4</w:t>
      </w:r>
    </w:p>
    <w:p>
      <w:r>
        <w:t>Wie bereits von der Vorinstanz dargelegt, hat sich der Kanton Wallis auf Richtplanebene mit verschiedenen Fragen rund um die Produktion von Energie aus Wasserkraft auseinandergesetzt und dabei Vorgaben formuliert. Insbesondere hat er Grundsätze zur Steigerung der Energieeffizienz und -produktion in Berücksichtigung der Anliegen der Raumplanung und des Umweltschutzes festgelegt und diese für den Bereich der Wasserkraft konkretisiert (Koordinationsblätter G.2/2, G.3/2 und G.4/2). Ein spezifisches Koordinationsblatt (g.316/2) wurde 2010 für das ebenfalls in der Gemeinde Obergoms gelegene und deutlich grössere Projekt Gletsch erlassen. Daraus geht hervor, dass die Wasserkraftnutzung in diesem Gebiet in den letzten Jahren eingehend untersucht worden ist.</w:t>
      </w:r>
    </w:p>
    <w:p>
      <w:r>
        <w:t>Der Walliser Richtplan enthält mithin verschiedene Ansätze zur Koordination des Baus künftiger Wasserkraftwerke, auch wenn die einzelnen Standorte nicht speziell ausgewiesen werden. Zwar trifft ebenfalls zu, dass das Koordinationsblatt G.3/2 der Erneuerung von bestehenden Anlagen den Vorrang gibt und eine kantonale Übersicht verlangt, die aufzeigt, welche Anlagen Erneuerungspotenzial aufweisen und wo neue Kraftwerksanlagen erstellt werden können. Diese Vorgaben haben jedoch keinen absoluten Charakter und es ist nicht die Rede davon, bis zur Schaffung einer entsprechenden Übersicht sei der Neubau von Kraftwerksanlagen ausgeschlossen. Zu berücksichtigen ist in diesem Zusammenhang auch, dass sowohl das 2009 erlassene Koordinationsblatt G.2/2 als auch die im gleichen Jahr in Kraft getretene Bestimmung von Art. 1 Abs. 4 des Energiegesetzes vom 26. Juni 1998 (EnG; SR 730.0) die Steigerung der Energieproduktion aus Wasserkraft bezwecken - unabhängig davon, ob dies durch eine Erneuerung bestehender oder durch den Bau neuer Anlagen geschieht.</w:t>
      </w:r>
    </w:p>
    <w:p>
      <w:r>
        <w:t>Vor diesem Hintergrund kann nicht davon gesprochen werden, ohne eine entsprechende Grundlage im Richtplan sei der Bau eines Kleinwasserkraftwerks von den hier zur Diskussion stehenden Dimensionen nicht möglich. Dass sich die geplanten Wasserfassungen und die Hangleitung vom Gonerli- zum Gerewasser innerhalb eines Landschaftsschutzgebiets von kantonaler Bedeutung befinden (vgl. E. 8.4.2 hiernach), ändert daran nichts. Die Abstimmung der zu berücksichtigenden räumlichen Interessen erfordert keine aufwendige Koordination, die nur der Prozess der Richtplanung gewährleisten könnte. Wie aus den nachfolgenden Erwägungen hervorgeht, erlauben es die vorliegenden Grundlagen, die erforderliche umfassende Interessenabwägung vorzunehmen (vgl. E. 4 ff. hiernach). Eine Ausscheidung sämtlicher Standorte möglicher künftiger Kleinkraftwerksanlagen ist dafür nicht erforderlich. Das Kantonsgericht hat deshalb kein Bundesrecht verletzt, wenn es die Notwendigkeit einer spezifischen Grundlage im kantonalen Richtplan verneinte. Wie es sich bei grossen Wasserkraftprojekten verhält, muss im konkreten Einzelfall geprüft werden und ist hier nicht näher zu erörtern.</w:t>
      </w:r>
    </w:p>
    <w:p>
      <w:r>
        <w:rPr>
          <w:b/>
        </w:rPr>
        <w:t>E. 3.1</w:t>
      </w:r>
    </w:p>
    <w:p>
      <w:r>
        <w:t>Die Beschwerdeführer werfen dem Staatsrat widersprüchliches Verhalten vor ( Art. 9 BV ). Die Konzessionserteilung laufe einem früheren Entscheid zuwider, wonach Bauten im Gerental grundsätzlich ausgeschlossen seien.</w:t>
      </w:r>
    </w:p>
    <w:p>
      <w:r>
        <w:rPr>
          <w:b/>
        </w:rPr>
        <w:t>E. 3.2</w:t>
      </w:r>
    </w:p>
    <w:p>
      <w:r>
        <w:t>Es trifft zu, dass der Staatsrat am 28. Juni 1991 entschieden hat, das Gerental sei in seinem Zustand zu belassen, unter Ausnahme wasserbaulicher Arbeiten. Der betreffende Entscheid betrifft jedoch einen Alpweg und die Auflage ist auf dieses Projekt beschränkt. Widersprüchliches Verhalten liegt somit nicht vor.</w:t>
      </w:r>
    </w:p>
    <w:p>
      <w:r>
        <w:rPr>
          <w:b/>
        </w:rPr>
        <w:t>E. 4.1</w:t>
      </w:r>
    </w:p>
    <w:p>
      <w:r>
        <w:t>Das geplante Kraftwerk der KWOG AG stellt eine Anlage im Sinne von Art. 7 Abs. 7 USG dar. Bevor eine Behörde über die Planung, Errichtung oder Änderung von Anlagen entscheidet, prüft sie möglichst frühzeitig die Umweltverträglichkeit ( Art. 10a Abs. 1 USG ). Anlagen, welche Umweltbereiche erheblich belasten können, so dass die Einhaltung der Vorschriften über den Schutz der Umwelt voraussichtlich nur mit projekt- oder standortspezifischen Massnahmen sichergestellt werden kann, sind der Umweltverträglichkeitsprüfung unterstellt ( Art. 10a Abs. 2 USG ). Gemäss Art. 10a Abs. 3 USG bezeichnet der Bundesrat die Anlagetypen, die der Umweltverträglichkeitsprüfung unterstehen. Es handelt sich dabei um Anlagen, welche im Anhang zur UVPV aufgeführt sind ( Art. 1 UVPV ). Bei den Energieanlagen werden in Ziff. 21.3 des Anhangs zur UVPV Speicher- und Laufkraftwerke mit einer installierten Leistung von mehr als 3 MW genannt. Dabei wird eine mehrstufige Umweltverträglichkeitsprüfung vorgeschrieben. Die erste Stufe der Umweltverträglichkeitsprüfung ist im Konzessionsverfahren durch die zur Verleihung von Wasserrechten zuständige Behörde desjenigen Kantons vorzunehmen, in dessen Gebiet die in Anspruch genommene Gewässerstrecke liegt (Art. 38 Abs. 1 des Bundesgesetzes vom 22. Dezember 1916 über die Nutzbarmachung der Wasserkräfte, Wasserrechtsgesetz, WRG; SR 721.80). Das massgebliche Verfahren für die zweite Stufe wird durch das kantonale Recht bestimmt.</w:t>
      </w:r>
    </w:p>
    <w:p>
      <w:r>
        <w:rPr>
          <w:b/>
        </w:rPr>
        <w:t>E. 4.2</w:t>
      </w:r>
    </w:p>
    <w:p>
      <w:r>
        <w:t>Gemäss Art. 4 Abs. 1 des Gesetzes des Kantons Wallis vom 28. März 1990 über die Nutzbarmachung der Wasserkräfte (GNW; SGS 721.8) kommt das Recht, innerhalb der Kantonsgrenzen über die Wasserkräfte der Rhone und des Genfersees zu verfügen, dem Kanton zu. Die Verfügung über die Wasserkräfte der übrigen öffentlichen Gewässer obliegt den Gemeinden (Art. 4 Abs. 2 GNW). Zuständige Wasserrechtsverleihungsbehörde ist im vorliegenden Fall der Gemeinderat Obergoms, wobei die von der Gemeinde erteilte Wasserrechtskonzession der Genehmigung des Regierungsrats unterliegt (Art. 9 Abs. 2 GNW). Das Verfahren der Konzessionserteilung, in welches die erste Stufe der UVP eingebettet ist, wird in Art. 7 ff. GNW näher ausgeführt. Auf das Konzessionsverfahren folgt gemäss Art. 31 GNW ein Plangenehmigungsverfahren, in dessen Rahmen die in Ausübung der Konzession zur errichtenden Bauwerke beurteilt werden. In diesem Plangenehmigungsverfahren erfolgt die zweite Stufe der Umweltverträglichkeitsprüfung (vgl. Urteil 1C_67/2011 vom 19. April 2012 E. 9.1.2, in: URP 2013 S. 72).</w:t>
      </w:r>
    </w:p>
    <w:p>
      <w:r>
        <w:rPr>
          <w:b/>
        </w:rPr>
        <w:t>E. 4.3</w:t>
      </w:r>
    </w:p>
    <w:p>
      <w:r>
        <w:t>Die Gliederung der Projektierung und Beurteilung erlaubt es, zunächst einen Grundsatzentscheid über die Zulässigkeit eines Vorhabens herbeizuführen, ohne dass schon über sämtliche, auch untergeordnete Bewilligungen entschieden werden müsste ( BGE 126 II 26 E. 5d S. 39 mit Hinweisen). Die Aufteilung auf zwei Verfahrensstufen erfordert, dass im Rahmen der ersten Stufe (dem Konzessionsverfahren) sämtliche grundsätzlich wesentlichen Aspekte der Anlage behandelt werden; diese dürfen auf der zweiten Stufe nicht mehr in Frage gestellt werden ( BGE 126 II 26 E. 5d S. 39; Urteil 1A.104/2001 vom 15. März 2002 E. 2.1; je mit Hinweisen; RICCARDO JAGMETTI, Energierecht, SBVR Bd. VII, 2005, Rz. 4431; ENRICO RIVA, Wasserkraftanlagen: Anforderungen an die Vollständigkeit und Präzision des Konzessionsentscheids, URP 2014 S. 11 ff.). Zu den wesentlichen Aspekten gehört insbesondere die Feststellung, dass dem fraglichen Projekt aus umweltrechtlicher Sicht grundsätzlich nichts entgegensteht ( BGE 121 II 378 E. 6c S. 393 f.; Urteil 1C_67/2011 vom 19. April 2012 E. 9.1.1, in: URP 2013 S. 72; je mit Hinweisen). In diesem Sinne hat das Bundesgericht aus der Koordinationspflicht abgeleitet, dass insbesondere die gewässerschutzrechtliche Bewilligung nach Art. 29 GSchG , welche die nutzbare Wassermenge festlegt, zwingend zusammen mit der Konzession zu erteilen ist ( BGE 125 II 18 E. 4b/aa S. 22 f.; 119 Ib 254 E. 6b S. 272; je mit Hinweisen). In das nachfolgende Verfahren der zweiten Stufe dürfen regelmässig nur Fragen verwiesen werden, denen bei gesamthafter Beurteilung lediglich untergeordnete Bedeutung zukommt ( BGE 121 II 378 E. 6c S. 394; 119 Ib 254 E. 9c S. 277 f.; Urteil 1A.104/2001 vom 15. März 2002 E. 2.1 und 3.3.6; je mit Hinweisen). Dies kann Massnahmen betreffen, die für die Bauzeit anzuordnen sind, um dem Lärmschutz und der Luftreinhaltung Rechnung zu tragen ( BGE 119 Ib 254 E. 10hd S. 297), im Einzelfall aber auch eine allenfalls notwendige Ausnahmebewilligung nach Art. 24 RPG oder eine Rodungsbewilligung nach Art. 5 des Bundesgesetzes vom 4. Oktober 1991 über den Wald ([Waldgesetz, WaG; SR 921.0] ; vgl. im Einzelnen BGE 119 Ib 254 E. 9c S. 277 f.; HANS GAUDENZ SCHMID, Landschaftsverträgliche Wasserkraftnutzung, 1997, S. 125 ff.; RIVA, a.a.O., S. 20 f.). Im vorliegenden Fall erteilte der Staatsrat zusammen mit der Genehmigung der kommunalen Wasserrechtsverleihung die notwendige Rodungsbewilligung; in Bezug auf Art. 24 RPG wies er auf die positive Stellungnahme der kantonalen Dienststelle für Raumentwicklung hin und behielt die spätere Erteilung der Ausnahmebewilligung (im Rahmen der zweiten Verfahrensstufe) vor. Dieses Vorgehen steht mit der erwähnten bundesgerichtlichen Rechtsprechung im Einklang.</w:t>
      </w:r>
    </w:p>
    <w:p>
      <w:r>
        <w:rPr>
          <w:b/>
        </w:rPr>
        <w:t>E. 4.4</w:t>
      </w:r>
    </w:p>
    <w:p>
      <w:r>
        <w:t>Im Rahmen des Verfahrens der Verleihung der Wasserrechtskonzession (erste Verfahrensstufe) ist gemäss Art. 39 WRG eine umfassende Interessenabwägung vorzunehmen. Dabei sind nach dem Ausgeführten alle wesentlichen Fragen des Vorhabens zu klären. Miteinzubeziehen sind allgemeinwirtschaftliche Interessen sowie der Schutz der Landschaft, des Ortsbilds, geschichtlicher Stätten und von Natur- und Kulturdenkmälern ( Art. 22 WRG , Art. 3 Abs. 1 NHG ; vgl. JÜRG RUF, Infrastrukturbauten, in: Beraten und Prozessieren in Bausachen, 1998, Rz. 21.105).</w:t>
      </w:r>
    </w:p>
    <w:p>
      <w:r>
        <w:rPr>
          <w:b/>
        </w:rPr>
        <w:t>E. 4.5</w:t>
      </w:r>
    </w:p>
    <w:p>
      <w:r>
        <w:t>Im Folgenden ist entsprechend den in der Beschwerdeschrift vorgebrachten Rügen zu prüfen, ob die Erteilung der Wasserrechtskonzession die gewässerschutzrechtlichen Bestimmungen über die Mindestrestwassermenge und die dem Landschaftsschutz dienende Vorschrift von Art. 22 WRG respektiert sowie einer umfassenden Interessenabwägung standhält.</w:t>
      </w:r>
    </w:p>
    <w:p>
      <w:r>
        <w:rPr>
          <w:b/>
        </w:rPr>
        <w:t>E. 5.1</w:t>
      </w:r>
    </w:p>
    <w:p>
      <w:r>
        <w:t>Die Beschwerdeführer machen geltend, dass die Restwassermenge erhöht werden müsse, weil dies zur Erhaltung seltener Lebensräume und -gemeinschaften ( Art. 31 Abs. 2 lit. c GSchG ) und zur Gewährleistung der freien Fischwanderung ( Art. 31 Abs. 2 lit. d GSchG ) erforderlich sei. Zudem erfordere auch die Abwägung der für und gegen die Wasserentnahme sprechenden Interessen, wie sie von Art. 33 GSchG vorgeschrieben werde, eine Erhöhung der Restwassermenge. Das Kantonsgericht habe in seiner Interessenabwägung die wirtschaftliche Bedeutung des Kraftwerks überschätzt und der landschaftlichen Beeinträchtigung zu wenig Bedeutung beigemessen. Dies verstosse auch gegen Art. 22 Abs. 1 WRG .</w:t>
      </w:r>
    </w:p>
    <w:p>
      <w:r>
        <w:rPr>
          <w:b/>
        </w:rPr>
        <w:t>E. 5.2</w:t>
      </w:r>
    </w:p>
    <w:p>
      <w:r>
        <w:t>Wer einem Fliessgewässer mit ständiger Wasserführung über den Gemeingebrauch hinaus Wasser entnehmen will, benötigt dazu gemäss Art. 29 lit. a GSchG eine Bewilligung. Die Entnahme kann bewilligt werden, wenn die Anforderungen nach Art. 31-35 GSchG erfüllt sind ( Art. 30 lit. a GSchG ; BGE 120 Ib 233 E. 5a S. 240 mit Hinweisen). Art. 31 GSchG setzt die Einhaltung einer Mindestrestwassermenge voraus. Diese wird dabei in Abhängigkeit von der Abflussmenge Q347 definiert. Das ist jene Abflussmenge, die - gemittelt über zehn Jahre - durchschnittlich während 347 Tagen des Jahres erreicht oder überschritten wird und die durch Stauung, Entnahme oder Zuleitung von Wasser nicht wesentlich beeinflusst ist ( Art. 4 lit. h GSchG ). Abs. 1 von Art. 31 GSchG setzt für Fliessgewässer mit geringer Abflussmenge prozentual höhere Mindestrestwassermengen fest als für solche mit grösserer Abflussmenge (vgl. Botschaft vom 29. April 1987 zur Volksinitiative "zur Rettung unserer Gewässer" und zur Revision des Bundesgesetzes über den Schutz der Gewässer, BBl 1987 II 1129 Ziff. 322.2). Ausgehend von einer Abflussmenge Q347 des Gonerliwassers von 75 l/s und des Gerewassers von 230 l/s haben die Vorinstanzen eine Mindestrestwassermenge von 62 l/s für das Gonerliwasser und 161 l/s für das Gerewasser errechnet.</w:t>
      </w:r>
    </w:p>
    <w:p>
      <w:r>
        <w:t>Nach Abs. 2 von Art. 31 GSchG muss die nach Abs. 1 berechnete Restwassermenge unter bestimmten Voraussetzungen erhöht werden, so etwa zur Erhaltung seltener Lebensräume und -gemeinschaften (lit. c) und zur Gewährleistung der freien Fischwanderung (lit. d). In einem weiteren Schritt ist die Mindestrestwassermenge gemäss Art. 33 GSchG insoweit zu erhöhen, als sich dies aufgrund einer Abwägung der Interessen für und gegen die Wasserentnahme ergibt ( BGE 125 II 18 E. 4a/bb S. 22 mit Hinweis). Die hierbei unter anderem zu berücksichtigende Bedeutung der Gewässer als Landschaftselement ( Art. 33 Abs. 3 lit. a GSchG ) ist dabei auch bei der Beurteilung im Licht von Art. 22 WRG bedeutsam (vgl. Urteil 1A.151/2002 vom 22. Januar 2003 E. 5.1, in: URP 2003 S. 235). Nach dieser letztgenannten Bestimmung sind Naturschönheiten zu schonen und da, wo das allgemeine Interesse an ihnen überwiegt, ungeschmälert zu erhalten (Abs. 1). Zudem sind die Wasserwerke so auszuführen, dass sie das landschaftliche Bild nicht oder möglichst wenig stören (Abs. 2). Vorausgesetzt ist mithin eine Beurteilung des mit einer Gewässernutzung verbundenen Landschaftseingriffs und eine Abwägung der Interessen am Eingriff gegenüber den Interessen an der Erhaltung der Landschaft (Urteil 1A.59/1995 vom 28. April 2000 E. 3b, in: URP 2000 S. 691).</w:t>
      </w:r>
    </w:p>
    <w:p>
      <w:r>
        <w:t>Der Schutz des landschaftlichen Bilds gemäss Art. 22 WRG und die umfassende Interessenabwägung gestützt auf Art. 39 WRG (vgl. E. 4.2 hiervor) können schliesslich über eine blosse Erhöhung der Mindestrestwassermenge hinaus gebieten, auf die Fassung eines Fliessgewässers ganz zu verzichten.</w:t>
      </w:r>
    </w:p>
    <w:p>
      <w:r>
        <w:rPr>
          <w:b/>
        </w:rPr>
        <w:t>E. 5.3</w:t>
      </w:r>
    </w:p>
    <w:p>
      <w:r>
        <w:t>Die Beschwerdeführer beanstanden die Berechnung der Mindestrestwassermenge nach Art. 31 Abs. 1 GSchG durch die kantonalen Behörden nicht. Sie sind nach dem Gesagten jedoch der Auffassung, die Mindestrestwassermenge müsse gemäss Art. 31 Abs. 2 und Art. 33 GSchG erhöht werden und der mit dem Kraftwerksbau einhergehende Landschaftseingriff sei mit Art. 22 WRG nicht vereinbar. Wie es sich damit verhält, ist im Folgenden zu prüfen. Dabei ist zu berücksichtigen, dass sich eine allfällige Erhöhung der Restwassermenge im Gere- oder im Gonerliwasser direkt auf die Restwassermenge in der Goneri auswirkt, weshalb es angezeigt ist, das Augenmerk zunächst auf die beiden obenliegenden Gewässer zu legen.</w:t>
      </w:r>
    </w:p>
    <w:p>
      <w:r>
        <w:rPr>
          <w:b/>
        </w:rPr>
        <w:t>E. 6.1</w:t>
      </w:r>
    </w:p>
    <w:p>
      <w:r>
        <w:t>In einem ersten Schritt ist zu untersuchen, ob das Kantonsgericht eine Erhöhung der Mindestrestwassermenge zum Schutz seltener Lebensräume und -gemeinschaften hätte anordnen müssen ( Art. 31 Abs. 2 lit. c GSchG ). Die Beschwerdeführer rügen in dieser Hinsicht zum einen, der angefochtene Entscheid sei unzureichend begründet ( Art. 29 Abs. 2 BV ). Zum andern bringen sie vor, ihrer Fotodokumentation seien Hinweise auf schützenswerte Lebensräume zu entnehmen. Die Beschwerdegegnerin habe dazu jedoch keine Untersuchungen angestellt. Ihr Umweltverträglichkeitsbericht genüge insofern den Anforderungen von Art. 3 UVPV nicht.</w:t>
      </w:r>
    </w:p>
    <w:p>
      <w:r>
        <w:rPr>
          <w:b/>
        </w:rPr>
        <w:t>E. 6.2</w:t>
      </w:r>
    </w:p>
    <w:p>
      <w:r>
        <w:t>Das Kantonsgericht hält fest, es sei nach Art. 31 Abs. 2 lit. c GSchG keine Erhöhung der Mindestrestwassermenge erforderlich. Zur Begründung verweist es unter anderem auf den Umweltverträglichkeitsbericht vom 17. Februar 2009, wo dargelegt wird, weshalb keine seltenen Lebensräume bestehen. Auch wenn sich das Kantonsgericht mit einem Verweis begnügte, erfüllte es seine Begründungspflicht. Das rechtliche Gehör verlangt nicht, dass sich die Behörde mit allen Parteistandpunkten einlässlich auseinandersetzt und jedes einzelne Vorbringen ausdrücklich widerlegt. Vielmehr kann sie sich auf die für den Entscheid wesentlichen Punkte beschränken. Die Beschwerdeführer wurden durch den Verweis und die Ausführungen im Umweltverträglichkeitsbericht in die Lage versetzt, sich über die Tragweite des Entscheids Rechenschaft zu geben und ihn in voller Kenntnis der Sache weiterzuziehen (vgl. BGE 136 I 229 E. 5.2 S. 236 mit Hinweisen). Die Rüge der Verletzung von Art. 29 Abs. 2 BV ist deshalb unbegründet.</w:t>
      </w:r>
    </w:p>
    <w:p>
      <w:r>
        <w:rPr>
          <w:b/>
        </w:rPr>
        <w:t>E. 6.3</w:t>
      </w:r>
    </w:p>
    <w:p>
      <w:r>
        <w:t>Art. 31 Abs. 2 lit. c GSchG zielt in erster Linie auf den Erhalt von inventarisierten Schutzzonen für seltene Lebensräume und -gemeinschaften ab (BBl 1987 II 1133 Ziff. 322.2). Die Vorschrift ist aber auch anwendbar, wenn keine Inventarisierung der seltenen Lebensräume und -gemeinschaften vorliegt (Bundesamt für Umwelt, Wald und Landschaft [BUWAL, heute: BAFU], Wegleitung: Angemessene Restwassermengen - Wie können sie bestimmt werden?, 2000, S. 42; MAURUS ECKERT, Rechtliche Aspekte der Sicherung angemessener Restwassermengen, 2002, S. 64 f.). Vorausgesetzt ist, dass es konkrete Anzeichen dafür gibt, dass mit den vorgesehenen Restwassermengen bestehende seltene Lebensräume und -gemeinschaften nicht erhalten werden könnten, wobei diesbezüglich mit der Pflicht zur UVP eine Untersuchungsobliegenheit einhergeht (vgl. Art. 10b Abs. 2 USG , Art. 3 und 9 UVPV ).</w:t>
      </w:r>
    </w:p>
    <w:p>
      <w:r>
        <w:t>Das BAFU geht in seiner Vernehmlassung davon aus, dass es keine Hinweise auf das Schutzbedürfnis von seltenen Lebensräumen gibt. Im Umweltverträglichkeitsbericht wird ausgeführt, dass die Uferbereiche der Restwasserstrecken des Gere- und des Gonerliwassers steil seien und offene Felsflächen aufwiesen. Die Ufervegetation sei kaum ausgeprägt. Die Ufer der Goneri, welche zudem teilweise stark kanalisiert sei, wiesen ebenfalls keine seltenen Lebensräume auf. An anderer Stelle ergänzt der Bericht diese Feststellungen mit einer ausführlichen Beschreibung der vom Projekt betroffenen Flora und Fauna, welche auch Artenlisten umfasst.</w:t>
      </w:r>
    </w:p>
    <w:p>
      <w:r>
        <w:t>Mit diesen Angaben sind die gesetzlichen Anforderungen an den Umweltverträglichkeitsbericht erfüllt worden. Eine weitergehende, insbesondere eine kartografische Erfassung sämtlicher Pflanzen und Tiere im Projektbereich ist nicht erforderlich. Am Augenschein bestätigte sich zudem die erwähnte Beschreibung der Restwasserstrecken im Umweltverträglichkeitsbericht. Auch ergaben sich keine konkreten Hinweise auf seltene Lebensräume und -gemeinschaften im Uferbereich, die durch die Wasserreduktion gefährdet würden. Weitere Abklärungen erscheinen deshalb nicht als notwendig.</w:t>
      </w:r>
    </w:p>
    <w:p>
      <w:r>
        <w:rPr>
          <w:b/>
        </w:rPr>
        <w:t>E. 7.1</w:t>
      </w:r>
    </w:p>
    <w:p>
      <w:r>
        <w:t>Unter dem Titel von Art. 31 Abs. 2 lit. d GSchG beanstanden die Beschwerdeführer, dass mit den vorgesehenen Restwassermengen die Wanderung der Bachforelle im Gerewasser nicht gewährleistet sei. Die Mindestrestwassermenge des Gerewassers sei deshalb auf 750 l/s und für die Zeit der Laichwanderung von Oktober bis Dezember auf 1'800 l/s zu erhöhen. Sie stützen sich für diese Forderung auf das von ihnen in Auftrag gegebene Gutachten der Unternehmen X.________ und Y.________ GmbH (nachfolgend: "Gutachten X.________"), datierend vom 22. Februar 2012. Dieses basiert auf der Untersuchung eines angeblich repräsentativen Modellabschnitts von ca. 110 m Länge im unteren Bereich der Restwasserstrecke des Gerewassers.</w:t>
      </w:r>
    </w:p>
    <w:p>
      <w:r>
        <w:rPr>
          <w:b/>
        </w:rPr>
        <w:t>E. 7.2</w:t>
      </w:r>
    </w:p>
    <w:p>
      <w:r>
        <w:t>Im Gerewasser wie im Übrigen auch im Gonerliwasser und in der Goneri werden jährlich Jungfische ausgesetzt. Es handelt sich somit um Fischbesatzgewässer bzw. um Fischgewässer im Sinne des Gesetzes (vgl. BGE 119 Ib 254 E. 9g S. 283; AQUARIUS: ARBEITSGEMEINSCHAFT FÜR FISCHEREI- UND UMWELTBIOLOGIE, Beurteilungshilfe zur Klassierung von Fliessgewässern als Nichtfischgewässer nach Art. 32 Bst. b GSchG, 2000, S. 2 und 5). Nach Art. 31 Abs. 2 lit. d GSchG muss deshalb die für die freie Fischwanderung erforderliche Wassertiefe gewährleistet sein. Dies setzt freilich voraus, dass im naturnahen Zustand die freie Fischwanderung überhaupt möglich ist (BBl 1987 II 1134 Ziff. 322.2; BUWAL, a.a.O., S. 38). Im Gonerliwasser ist dies wegen der hohen Abstürze nicht der Fall, wovon auch die Beschwerdeführer ausgehen. Laut dem Umweltverträglichkeitsbericht und der Stellungnahme des BAFU ist indessen auch das Gerewasser nicht fischgängig. Dieses weise ebenfalls einige grössere Abstürze auf. Zudem sei es aufgrund der geologischen Verhältnisse seines Einzugsgebiets bereits bei kleineren Hochwassern bedingt durch die hohe Menge an Schwebstoffen stark getrübt. Daher seien in der Restwasserstrecke bei natürlichen Bedingungen Ablagerungen auf der Sohle sichtbar. Das Gerewasser eigne sich deshalb als Laichgewässer nicht und eine Fischwanderung adulter Tiere finde nicht statt. Das BAFU weist zudem auf methodische Schwachstellen des Gutachtens X.________ hin. So sei die darin gewählte Modellstrecke nicht ohne Weiteres repräsentativ für die weiteren Gewässerabschnitte und Ungenauigkeiten der Vermessungsaufnahmen von bis zu 5 cm (in der Höhe) könnten nicht ausgeschlossen werden. Die betreffenden Ergebnisse stellten im Übrigen lediglich eine Momentaufnahme dar, da im Gerewasser bei Hochwasser Geschiebe umgelagert werde.</w:t>
      </w:r>
    </w:p>
    <w:p>
      <w:r>
        <w:t>In ihrer Replik bekräftigen die Beschwerdeführer, die Messungen und Berechnungen für die Modellstrecke seien die zuverlässigsten Angaben, die vorlägen. Und die Feststellung bezüglich Schwebstoffen halten sie für gewagt, da die Hochwasser eher nicht in der Laichperiode vorkämen. Mit diesen Argumenten stellen sie indessen die plausible Annahme, dass auch in der Laichperiode Ablagerungen auf der Flusssohle bestehen, nicht in Frage. Damit gibt es keinen Grund, diesbezüglich von den Feststellungen des BAFU als fachkundiger Bundesbehörde abzuweichen, zumal diese im Ergebnis mit der Beurteilung durch die kantonale Fachstelle übereinstimmen (vgl. BGE 119 Ib 254 E. 8a S. 274 mit Hinweisen). Es ist deshalb davon auszugehen, dass das Gerewasser aufgrund der Abstürze, der durch Schwebstoffe verursachten Trübung und der damit einhergehenden Ablagerungen auf der Sohle als Laichgewässer ungeeignet ist und dass eine Wanderung adulter Fische nicht stattfindet. Art. 31 Abs. 2 lit. d GSchG kommt deshalb auf den Restwasserbereich des Gerewassers nicht zur Anwendung. Die betreffende Rüge der Beschwerdeführer ist unbegründet.</w:t>
      </w:r>
    </w:p>
    <w:p>
      <w:r>
        <w:t>Dass im Rahmen von Art. 31 Abs. 2 lit. d GSchG keine Erhöhung der Mindestrestwassermenge anzuordnen ist, bedeutet freilich nicht, dass die Auswirkungen der Wasserentnahme auf die Fische rechtlich unbeachtlich bliebe. Diese sind im Rahmen der Interessenabwägung nach Art. 33 GSchG und Art. 39 WRG zu berücksichtigen. Darauf ist im Folgenden einzugehen.</w:t>
      </w:r>
    </w:p>
    <w:p>
      <w:r>
        <w:rPr>
          <w:b/>
        </w:rPr>
        <w:t>E. 8.1</w:t>
      </w:r>
    </w:p>
    <w:p>
      <w:r>
        <w:t>Unter dem Titel der umfassenden Interessenabwägung ( Art. 33 GSchG und Art. 39 WRG ) und insbesondere des Landschaftschutzes ( Art. 22 WRG ) fordern die Beschwerdeführer eine Erhöhung der Mindestrestwassermenge und einen gänzlichen Verzicht auf die Fassung der Gonerli. Wohl habe der Staatsrat, wie gesetzlich vorgesehen, eine Interessenabwägung vorgenommen. Dabei habe er jedoch die wirtschaftlichen Interessen jenen am Naturschutz zu Unrecht vorangestellt. Das Kraftwerk habe indessen eine bloss lokale Bedeutung. Es rechtfertige keinen Eingriff in ein noch weitestgehend intaktes Naturgebiet. Das Gonerliwasser, das vom Weg ins Gere- und Gonerlital sowie vom Weiler Gere bzw. vom Hungerberg gut einsehbar sei, bilde eine der wenigen unberührten und imposanten Kaskaden im Goms und sei landschaftlich sehr wertvoll. Eine Restwassermenge von 62 l/s würde dieses eindrückliche Landschaftselement zum Verschwinden bringen. Auch die Goneri und das Gerewasser seien teilweise einsehbar und das Rauschen vom Weg eindrücklich hörbar. Vor allem im Bereich der Brücke erscheine das Gerewasser als imposanter Bergbach. Die Wirkung der vorgesehenen Bauten (Fassungen, Entsander und Regulierbecken) sei völlig vernachlässigt worden. Diese Aspekte und die Frage der wirtschaftlichen Tragbarkeit fehlten im Restwasserbericht. Dieser genüge den Anforderungen von Art. 33 GSchG deshalb nicht.</w:t>
      </w:r>
    </w:p>
    <w:p>
      <w:r>
        <w:rPr>
          <w:b/>
        </w:rPr>
        <w:t>E. 8.2</w:t>
      </w:r>
    </w:p>
    <w:p>
      <w:r>
        <w:t>Art. 33 GSchG nennt in nicht abschliessender Weise Aspekte, welche in die umfassende Interessenabwägung einfliessen sollen. Interessen für die Wasserentnahme sind danach namentlich die öffentlichen Interessen, denen sie dienen soll, die wirtschaftlichen Interessen des Wasserherkunftsgebiets, die wirtschaftlichen Interessen desjenigen, der Wasser entnehmen will, sowie die Energieversorgung, wenn ihr die Wasserentnahme dienen soll (Abs. 2). Interessen gegen die Wasserentnahme sind namentlich die Bedeutung der Gewässer als Landschaftselement und als Lebensraum für die davon abhängige Tier- und Pflanzenwelt, die Erhaltung einer ausreichenden Wasserführung, um die Anforderungen an die Wasserqualität der Gewässer langfristig zu erfüllen, die Erhaltung eines ausgeglichenen Grundwasserhaushalts und die Sicherstellung der landwirtschaftlichen Bewässerung (Abs. 3). Wer einem Gewässer Wasser entnehmen will, hat der zuständigen Behörde einen Bericht zu unterbreiten über die Auswirkungen unterschiedlich grosser Wasserentnahmen auf die Interessen an der Wasserentnahme, insbesondere auf die Herstellung von elektrischer Energie und deren Kosten sowie über die voraussichtlichen Beeinträchtigungen der Interessen gegen eine Wasserentnahme und über mögliche Massnahmen zu deren Verhinderung (Abs. 4).</w:t>
      </w:r>
    </w:p>
    <w:p>
      <w:r>
        <w:rPr>
          <w:b/>
        </w:rPr>
        <w:t>E. 8.3</w:t>
      </w:r>
    </w:p>
    <w:p>
      <w:r>
        <w:t>Der von den Beschwerdeführern vorgelegte Restwasserbericht, der Teil des Umweltverträglichkeitsberichts bildet (Art. 35 Abs. 1 der Gewässerschutzverordnung vom 28. Oktober 1998 [GSchV; SR 814.201]), behandelt entgegen der Auffassung der Beschwerdeführer die voraussichtliche Beeinträchtigung der Landschaft durch das Projekt (vgl. Art. 33 Abs. 4 lit. b GSchG ). Im Ergebnis wird im Bericht festgehalten, dass aufgrund des Überlaufs zwischen Mai und Oktober sowie des schluchtartigen Charakters des Gonerli- und des Gerewassers das Landschaftserlebnis nur sehr gering beeinträchtigt werde. Den Anforderungen von Art. 33 Abs. 4 GSchG ist insofern Genüge getan. Die Frage, ob die Feststellungen im Restwasserbericht tatsächlich zutreffen, beurteilt sich nach Abs. 1-3 von Art. 33 GSchG , nicht nach Abs. 4. Darauf ist weiter unten einzugehen.</w:t>
      </w:r>
    </w:p>
    <w:p>
      <w:r>
        <w:t>Diskutiert wird im Restwasserbericht auch die Frage der wirtschaftlichen Tragbarkeit, das heisst die Auswirkungen unterschiedlich grosser Wasserentnahmen auf die Interessen an der Wasserentnahme (vgl. Art. 33 Abs. 4 lit. a GSchG ). So werden im Zusatzbericht vom 2. Februar 2011 zum Umweltverträglichkeitsbericht die wirtschaftlichen Auswirkungen von vier Projektvarianten aufgeführt (Varianten 1a-1d, welche sich hinsichtlich der Wasserentnahme unterscheiden).</w:t>
      </w:r>
    </w:p>
    <w:p>
      <w:r>
        <w:t>Variante 1a beinhaltet die Fassung des Tällibachs, welche die Projektanten ursprünglich geplant hatten, auf die sie aber noch vor Verfassen des Umweltverträglichkeitsberichts verzichteten. Nach Variante 1b wird der Tällibach nicht gefasst, dafür im Bereich zwischen der Fassung des Gerewassers und dem Zufluss des Tällibachs eine Restwassermenge vorgesehen, die unter dem Minimum gemäss Art. 30 Abs. 1 GSchG liegt. Variante 1c schliesslich ist jene, die von der Beschwerdegegnerin gewählt wurde und somit Verfahrensgegenstand bildet. Sie basiert auf der Fassung des Gonerli- und des Gerewassers, wobei im Gegensatz zu Variante 1b bei Letzterem die Mindestrestwassermenge nach Art. 31 Abs. 1 GSchG eingehalten wird. Als Variante 1d wird im Umweltverträglichkeitsbericht im Sinne einer Modifikation von Variante 1c die deutliche Erhöhung der Restwassermenge im Gerewasser für die Monate Mai, September (je um 300 l/s), Oktober (um 200 l/s) und November (um 100 l/s) aufgeführt. Zur Wirtschaftlichkeit wird dargelegt, dass die Gestehungskosten bei Variante 1d bei 11.1 Rp./kWh liegen (bezogen auf eine Konzessionsdauer von 80 Jahren) und die kostendeckende Einspeisevergütung 11.85 Rp./kWh beträgt. Diese geringe Differenz zwischen den Gestehungskosten und der Einspeisevergütung reiche indessen nicht aus, um während der Vergütungsdauer jene erhöhten Abschreibungen vorzunehmen, die notwendig seien, um danach zu den deutlich tieferen Marktpreisen produzieren zu können. Die Wirtschaftlichkeit sei somit bei der Variante 1d nicht mehr gegeben. Variante 1c sei dagegen wirtschaftlich, da bei dieser die Gestehungskosten mit rund 10.5 Rp./kWh tiefer seien.</w:t>
      </w:r>
    </w:p>
    <w:p>
      <w:r>
        <w:t>Am Augenschein ergänzte der Vertreter des BFE, der voraussichtliche Vergütungssatz für das Projekt (Variante 1c) betrage 12.6 Rp./kWh (vgl. zur kostendeckenden Einspeisevergütung E. 8.4.1 hiernach). Die Vergütung werde während 25 Jahren ausgerichtet, wobei das Werk in diesem Zeitraum nicht vollständig abgeschrieben werde. Die Beschwerdeführer machten zudem in ihrer Stellungnahme zum Augenscheinsprotokoll geltend, selbst bei einem Verzicht auf die Nutzung des Gonerliwassers und angemessenen Restwassermengen im Gerewasser könne noch eine Rendite von 3.5-4 % auf die Gesamtinvestitionen erzielt werden.</w:t>
      </w:r>
    </w:p>
    <w:p>
      <w:r>
        <w:t>Die Ausführungen im Restwasserbericht sind zum einen insofern unvollständig, als sie für das Gonerliwasser die Auswirkungen unterschiedlich grosser Wasserentnahmen ausblenden. Zum andern wird nicht aufgezeigt, bei welcher Restwassermenge die Grenze der wirtschaftlichen Tragbarkeit liegt. Zwar wird ausgehend von Variante 1c behauptet, weitere Abstriche seien aus Gründen der Wirtschaftlichkeit nicht mehr möglich, was nahelegt, dass Variante 1c die grösste, wirtschaftlich gerade noch tragbare Restwassermenge vorsieht. Doch wird diese Behauptung nicht weiter begründet. Sie erscheint zudem angesichts der Aussage der Beschwerdegegnerin am Augenschein, dass bei einer Konzessionsdauer von 80 Jahren mit einer Rentabilität von immerhin 5-6 % zu rechnen sei, nicht ohne Weiteres plausibel. Trotz dieser Mängel ist jedoch auf der Grundlage der Informationen in den Akten eine Beurteilung des Projekts und insbesondere eine umfassende Interessenabwägung unter Berücksichtigung der wirtschaftlichen Aspekte möglich, wie sich aus den folgenden Erwägungen ergibt.</w:t>
      </w:r>
    </w:p>
    <w:p>
      <w:r>
        <w:rPr>
          <w:b/>
        </w:rPr>
        <w:t>E. 8.4.1</w:t>
      </w:r>
    </w:p>
    <w:p>
      <w:r>
        <w:t>Das öffentliche Interesse an der Wasserentnahme gründet primär in der einheimischen Energieproduktion aus erneuerbaren Quellen ( Art. 33 Abs. 2 lit. a und d GSchG , Art. 89 Abs. 1 BV ; Urteil 1A.151/2002 vom 22. Januar 2003 E. 4.6, in: URP 2003 S. 235). Das Energiegesetz enthält eine ausdrückliche Zielvorgabe für die Erzeugung von Elektrizität aus erneuerbaren Energien im Allgemeinen und Wasserkraft im Besonderen. Gemäss Abs. 3 von Art. 1 EnG ist die durchschnittliche Jahreserzeugung von Elektrizität aus erneuerbaren Energien bis zum Jahr 2030 gegenüber dem Jahr 2000 um mindestens 5'400 GWh zu erhöhen (wobei der Bundesrat Elektrizität, welche aus erneuerbaren Energien im Ausland erzeugt wurde, bis zu einem Anteil von 10 % diesem Ziel anrechnen kann). Abs. 4 definiert für Elektrizität aus Wasserkraftwerken für denselben Zeithorizont das Ziel einer Erhöhung um 2'000 GWh. Zu dessen Erreichung ist im Gesetz das Förderinstrument der kostendeckenden Einspeisevergütung (KEV) vorgesehen, von welcher auch die Wirtschaftlichkeit des von der Beschwerdegegnerin geplanten Kleinwasserkraftwerks abhängt (vgl. Art. 7a EnG und Art. 3 ff. der Energieverordnung [EnV; SR 730.01]). Die KEV deckt für die Stromproduktion aus erneuerbaren Energien die Differenz zwischen dem (tieferen) Marktpreis und den (höheren) Gestehungskosten. Die der Berechnung der KEV zugrunde gelegten Gestehungskosten entsprechen dabei jenen von Referenzanlagen mit der effizientesten Technologie ( Art. 7a Abs. 2 EnG ). Die Vergütungsdauer berücksichtigt die Amortisation und beträgt bei Kleinwasserkraftanlagen 25 Jahre ( Art. 7a Abs. 2 lit. c EnG ; Ziff. 4.2 von Anhang 1.1 zur EnV).</w:t>
      </w:r>
    </w:p>
    <w:p>
      <w:r>
        <w:t>Das projektierte Kleinwasserkraftwerk dient der Erreichung des gesetzgeberischen Ziels, die Erzeugung von Elektrizität aus erneuerbaren Energien zu fördern. Der Gesetzgeber hat indessen der erwähnten Zielvorgabe und dem darauf gerichteten Förderungsinstrumentarium kein erhöhtes Gewicht gegenüber den ebenfalls in Verfassung und Gesetz verankerten Anliegen des Umwelt-, Natur- und Landschaftsschutzes verliehen (vgl. BGE 132 II 408 E. 4.5.1 S. 419). Es ist vielmehr davon auszugehen, dass jede Anlage, welche eine kostendeckende Einspeisevergütung beanspruchen will, alle gesetzlichen Anforderungen, insbesondere in den Bereichen des Umwelt-, Natur- und Landschaftsschutzes, von vornherein erfüllen muss (vgl. BFE, Wording zum Thema Kleinwasserkraftprojekte und kostendeckende Einspeisevergütung (KEV), 2009, http://www.bfe.admin.ch/dokumentation/publikationen [besucht am 11. April 2014]). Vor dem Hintergrund der in Art. 33 GSchG und Art. 39 WRG vorgesehenen Interessenabwägung bedeutet dies, dass vor allem Anlagen realisiert werden sollen, die mit möglichst geringen Eingriffen einen möglichst grossen Nutzen für die Stromproduktion bringen.</w:t>
      </w:r>
    </w:p>
    <w:p>
      <w:r>
        <w:t>Diese Zielsetzung stimmt weitgehend mit der Energiestrategie des Bundesrats überein. Dieser schlägt ein neues Energiegesetz vor, das den erneuerbaren Energien zu besseren Realisierungschancen verhelfen soll (Botschaft vom 4. September 2013 zum ersten Massnahmenpaket der Energiestrategie 2050 [Revision des Energierechts] und zur Volksinitiative "Für den geordneten Ausstieg aus der Atomenergie [Atomausstiegsinitiative]", BBl 2013 7561). Eine Lockerung des Umweltschutz- und Gewässerschutzrechts wird damit jedoch nicht angestrebt (BBl 2013 7604 Ziff. 2.5.4). Auch ist es nicht die Ansicht des Bundesrats, dass sämtliche noch freien Standorte verbaut werden, erst recht nicht in Schutzgebieten (BBl 2013 7628 Ziff. 4.2.6). Bei der in jedem Einzelfall notwendigen Interessenabwägung sollen Kriterien wie Leistung oder Produktion sowie die Fähigkeit, zeitlich flexibel und marktorientiert zu produzieren, berücksichtigt werden (vgl. Art. 14 Abs. 5 des Gesetzesentwurfs, BBl 2013 7761 f.; vgl. auch BBl 2013 7666 Ziff. 5.1). Der Botschaft lässt sich im Ergebnis entnehmen, dass nach den Vorstellungen des Bundesrats gegenwärtig wie auch künftig dem untergeordneten Energiepotenzial von Kleinanlagen, namentlich wenn sie nur dank der kostendeckenden Einspeisevergütung finanziell tragbar sind, angemessen Rechnung zu tragen ist.</w:t>
      </w:r>
    </w:p>
    <w:p>
      <w:r>
        <w:t>Die Stromproduktion des geplanten Kraftwerks beträgt laut den Unterlagen der nationalen Netzgesellschaft ( Art. 3g EnV ) 30.9 GWh pro Kalenderjahr, was bei einem durchschnittlichen schweizerischen Pro-Kopf-Verbrauch von 7'376 kWh (Basis: Jahr 2012) den Bedarf von rund 4'200 Personen deckt (BFE, Schweizerische Elektrizitätsstatistik 2012, 2013 S. 24, http://www.bfe.admin.ch/dokumentation/publikationen [besucht am 11. April 2014]). Der Beitrag an die heimische Energieerzeugung ist somit eher gering (vgl. Urteil 1A.151/2002 vom 22. Januar 2003 E. 4.3 mit Hinweisen, in: URP 2003 S. 235). Ungünstig wirkt sich aus, dass die Sommerproduktion markant höher ist als die Winterproduktion, was die bereits bestehende Divergenz zwischen saisonaler Produktion und saisonalem Verbrauch in der Schweiz negativ beeinflusst (Produktionsüberhang im Sommer, Verbrauchsüberhang im Winter; vgl. BFE, a.a.O., S. 14; vgl. auch Urteil 1A.59/1995 vom 28. April 2000 E. 3d, in: URP 2000 S. 691, wonach der aktuellen energiepolitischen Situation Rechnung zu tragen ist). Eine weitere Verringerung des öffentlichen Interesses an der Wasserentnahme ergibt sich aus dem insgesamt geringen Gefälle der Restwasserstrecken. Der prognostizierten Energieproduktion steht mithin eine relativ lange beeinträchtigte Restwasserstrecke gegenüber.</w:t>
      </w:r>
    </w:p>
    <w:p>
      <w:r>
        <w:t>Für die Wasserentnahme sprechende Interessen sind zudem die wirtschaftlichen Interessen des Wasserherkunftsgebiets ( Art. 33 Abs. 2 lit. b GSchG ). Diese liegen primär in der Einnahme von Wasserzins und der durch das Projekt ausgelösten wirtschaftlichen Wertschöpfung. Schliesslich sind auch die wirtschaftlichen Interessen der Beschwerdegegnerin selbst in die Abwägung miteinzubeziehen (vgl. Art. 33 Abs. 2 lit. c GSchG ). Auf deren Ausführungen zur Wirtschaftlichkeit verschiedener Projektvarianten mit unterschiedlichen Restwassermengen wurde bereits hingewiesen (E. 8.3 hiervor).</w:t>
      </w:r>
    </w:p>
    <w:p>
      <w:r>
        <w:rPr>
          <w:b/>
        </w:rPr>
        <w:t>E. 8.4.2</w:t>
      </w:r>
    </w:p>
    <w:p>
      <w:r>
        <w:t>Im Rahmen der gegen die Wasserentnahme sprechenden Interessen ist zunächst die Bedeutung der betroffenen Gewässer als Landschaftselement ( Art. 33 Abs. 3 lit. a GSchG ) zu beurteilen. Dabei fliessen auch die Vorgaben der Nutzungsplanung ein. Das Gere- und das Gonerliwasser liegen bis kurz nach ihrem Zusammentreffen in einem Landschaftsschutzgebiet von kantonaler Bedeutung (Landschaftsschutzgebiet Geren: "Mittaghorn-Piz Rotondo-Mutthörner", LK 1a). Der erläuternde Bericht zum Nutzungsplan der Gemeinde Oberwald vom 15./16. Mai 2004 wie auch der erläuternde Bericht zum noch nicht in Kraft stehenden Nutzungsplan der Gemeinde Obergoms beschreiben das Gebiet als schönes, wildes Alpental mit sehr reicher, vielfältiger Tierwelt und interessanter Flora. Dieser landschaftliche Aspekt fällt vorliegend besonders ins Gewicht, wie sogleich noch näher auszuführen sein wird. Indessen kann entgegen der Auffassung der Beschwerdeführer nicht schon aus dem Umstand, dass der erläuternde Bericht für das Landschaftsschutzgebiet Geren das Schutzziel "keine Wasserfassungen" vorsieht, auf die Unzulässigkeit des Projekts geschlossen werden, zumal ein erläuternder Bericht nach Art. 33 Abs. 4 des Gesetzes des Kantons Wallis vom 23. Januar 1987 zur Ausführung des Bundesgesetzes über die Raumplanung (SGS 701.1) keine Rechtsverbindlichkeit geniesst.</w:t>
      </w:r>
    </w:p>
    <w:p>
      <w:r>
        <w:t>Das Gonerliwasser bildet ein wertvolles Landschaftselement. Seine Kaskade verläuft in einer geschwungenen Geländestruktur, die in unmittelbarer Nähe zum Wasser kaum bewaldet, sondern vor allem mit Buschwerk versetzt ist. Das Gewässer ist deshalb gut sichtbar, insbesondere vom Weg ins Gere- und Gonerlital sowie vom Weiler Gere aus. Bei hoher Wasserführung, wie sie am Tag des Augenscheins bestand, bietet das Gonerliwasser mit seinen zahlreichen Abstürzen und dem aus der Ferne hörbaren Rauschen ein eindrückliches Naturschauspiel. Es ist zudem in keiner Weise baulich beeinträchtigt. Auch in seiner Umgebung befinden sich weder Häuser noch Strassen. Andere Siedlungseinflüsse sind ebenfalls nicht sichtbar. Einzig ein schmaler Fusspfad führt hinauf zum vorgesehenen Fassungsort. Durch die Reduktion auf eine Restwassermenge von 62 l/s würde das Gonerliwasser die Dynamik, welche seinen landschaftlichen Reiz mit ausmacht, verlieren. Die Unterschiede zwischen der natürlichen Abflussmenge und der Restwassermenge sind bedeutend. Im August etwa stünde einem natürlichen mittleren Monatsabfluss von 748 l/s eine weniger als einen Zehntel betragende Restwassermenge gegenüber. Zwar ist im Winter die natürliche Abflussmenge deutlich kleiner und verringerte sich auch der Unterschied zur Restwassermenge, doch würde sich durch das Restwasserregime diese trockene Zeit erheblich verlängern. Lediglich im Juni und Juli sind die natürlichen mittleren Monatsabflüsse derart hoch, dass es zu einem Überlauf käme und sich Restwassermengen ergäben, welche über dem gesetzlichen Minimum liegen. Im Juni würde ein natürlicher mittlerer Abfluss von 1'298 l/s einer Restwassermenge von 448 l/s gegenüberstehen, während die entsprechenden Werte im Juli 1'106 l/s gegenüber 256 l/s betragen würden.</w:t>
      </w:r>
    </w:p>
    <w:p>
      <w:r>
        <w:t>Beim Gerewasser präsentiert sich der Verlust an natürlicher Dynamik ähnlich. Hier steht für den Monat August ein natürlicher mittlerer Monatsabfluss von 2'522 l/s einer Restwassermenge von 161 l/s gegenüber. Dieser Verlust wird indessen dadurch gemindert, dass kurz nach der Fassung der Tällibach ins Gerewasser mündet und so dessen Restwasser stark erhöht (im August um durchschnittlich 369 l/s). Zudem tritt das Gerewasser aufgrund der Geländestrukturen viel weniger prominent in Erscheinung als das Gonerliwasser. Wiederum im Gegensatz zum Gonerliwasser ist der Bereich des Gerewassers schliesslich durch menschliche Einflüsse deutlich vorbelastet: Es führt ein Fahrweg ins Geretal und im Bereich des vorgesehenen Fassungsstandorts besteht eine Brücke sowie ein kleines Gebäude auf einer aufgeschütteten Ebene.</w:t>
      </w:r>
    </w:p>
    <w:p>
      <w:r>
        <w:t>Hinsichtlich weiterer negativer Auswirkungen des Projekts, insbesondere auf Lebensräume ( Art. 33 Abs. 3 lit. b GSchG ), hält der Umweltverträglichkeitsbericht fest, es komme in der Restwasserstrecke wegen der reduzierten Wassermenge zu einer Verschlechterung der Längs- und Quervernetzung. Beeinträchtigt würden aquatische Lebensräume (Fische und Nährtiere) wie auch semiaquatische (Uferbereich). Die Reduktion des natürlichen Wasserabflusses habe zur Folge, dass die aquatischen Lebensräume in ihrer Fläche abnähmen. Zudem leide auch die Qualität der Lebensräume, da die natürlichen Variationen der Wassertiefen und der Fliessgeschwindigkeiten abnähmen. Insbesondere die hohen Fliessgeschwindigkeiten seien wichtig, um das Sohlesubstrat zu bewegen und zu durchlüften. Hingegen seien die Wasserentnahmen vorliegend für den Grundwasserhaushalt und die landwirtschaftliche Bewässerung ( Art. 33 Abs. 3 lit. d und e GschG ) als nicht relevant einzustufen.</w:t>
      </w:r>
    </w:p>
    <w:p>
      <w:r>
        <w:rPr>
          <w:b/>
        </w:rPr>
        <w:t>E. 8.4.3</w:t>
      </w:r>
    </w:p>
    <w:p>
      <w:r>
        <w:t>Eine Abwägung aller erheblichen in Frage stehenden Interessen für und gegen die Wasserentnahme ergibt, dass die geplante Fassung des Gonerliwassers einen Landschaftseingriff darstellt, der nicht zu rechtfertigen ist. Dabei fällt besonders ins Gewicht, dass es sich um einen Ersteingriff handeln würde. Die durch die Klassifizierung als Landschaftsschutzgebiet von kantonaler Bedeutung bestätigte Schutzwürdigkeit ist insbesondere bei hoher Wasserführung offenkundig; die Kaskaden wirken auch aus der Distanz äusserst eindrücklich. Der Beitrag, den das Gonerliwasser gemäss den Akten an die Elektrizitätsproduktion leisten würde, ist dagegen bescheiden. Er rechtfertigt den Verlust des Charakters dieses bisher noch ganz unberührten Gewässers nicht.</w:t>
      </w:r>
    </w:p>
    <w:p>
      <w:r>
        <w:t>Anders ist die Situation bezüglich des Gerewassers. Das Interesse an dessen Nutzung fällt aufgrund der grösseren Wassermenge stärker ins Gewicht als beim Gonerliwasser. Die Restwasserstrecke ist zudem in verschiedener Hinsicht bereits von menschlichen Eingriffen betroffen. Dies gilt insbesondere für den Bereich der geplanten Wasserfassung im Geretal. Die Restwasserstrecke ist auch weniger gut einsehbar, so dass die landschaftliche Wirkung der Wasserentnahme weniger gross ist. Dass der Tällibach kurz nach der Wasserfassung ins Gerewasser mündet, führt zu einer verbesserten Gewässerdynamik und mildert die landschaftliche Beeinträchtigung. Auch die Verschlechterung der Lebensbedingungen für Wassertiere, insbesondere für Fische (vgl. E. 7.2 hiervor), fällt dadurch weniger stark aus. Insgesamt überwiegen deshalb die Interessen an der Wasserentnahme, auch wenn diese nach dem Ausgeführten aus gesamtwirtschaftlicher Sicht nicht als besonders gewichtig zu bewerten sind.</w:t>
      </w:r>
    </w:p>
    <w:p>
      <w:r>
        <w:t>Während die Fassung des Gerewassers somit im Rahmen des Projekts der Beschwerdegegnerin mit Art. 22 und 39 WRG sowie Art. 33 GSchG vereinbar ist, ist es die Fassung des Gonerliwassers nicht. Der angefochtene Entscheid verstösst insofern gegen Bundesrecht.</w:t>
      </w:r>
    </w:p>
    <w:p>
      <w:r>
        <w:rPr>
          <w:b/>
        </w:rPr>
        <w:t>E. 8.4.4</w:t>
      </w:r>
    </w:p>
    <w:p>
      <w:r>
        <w:t>Die Beschwerdegegnerin geht davon aus, dass bei einem Verzicht auf die Nutzung des Gonerliwassers das Projekt nicht mehr wirtschaftlich ist, zumal die Kosten nur rund 10 % der gesamten Investitionskosten ausmachten, der Anteil an der Stromproduktion aber einen Viertel bis einen Drittel betrage. Ob dies zutrifft, lässt sich aufgrund der Akten nicht beurteilen, da entsprechende Berechnungen fehlen. Es ist auch nicht entscheidend: Selbst wenn das Werk dadurch unrentabel würde, wäre nach den vorangehenden Erwägungen auf die Fassung des Gonerliwassers zu verzichten. Es wird Sache der Beschwerdegegnerin sein zu prüfen, ob und inwiefern ihr Projekt angepasst werden könnte, damit es einerseits wirtschaftlich ist, andererseits aber auch die bundesrechtlichen Vorschriften zum Umwelt-, Natur- und Heimatschutz einhält.</w:t>
      </w:r>
    </w:p>
    <w:p>
      <w:r>
        <w:t>Beim vorliegenden Zwischenergebnis erübrigt sich, auf die von den Beschwerdeführern vorgetragene Rüge einzugehen, wonach die Verlegung der Leitung zur Fassung des Gonerliwassers Art. 18 Abs. 1ter NHG verletzt. Mit der Fassung des Gonerliwassers entfällt auch die Leitung zwischen dieser und der Fassung des Gerewassers.</w:t>
      </w:r>
    </w:p>
    <w:p>
      <w:r>
        <w:rPr>
          <w:b/>
        </w:rPr>
        <w:t>E. 9.1</w:t>
      </w:r>
    </w:p>
    <w:p>
      <w:r>
        <w:t>Die Beschwerdeführer tragen mehrere Rügen in Bezug auf die Restwassermenge in der Goneri vor, so etwa hinsichtlich der für die freie Fischwanderung erforderlichen Wassertiefe ( Art. 31 Abs. 1 lit. d GSchG ). Angesichts des Wegfalls der Fassung des Gonerliwassers erübrigen sich dazu vertiefte Ausführungen, zumal sich die Wassermenge in der Goneri dadurch erhöht. Im Hinblick auf eine allfällige Anpassung des Projekts durch die Beschwerdegegnerin sind jedoch folgende Ergänzungen angezeigt.</w:t>
      </w:r>
    </w:p>
    <w:p>
      <w:r>
        <w:rPr>
          <w:b/>
        </w:rPr>
        <w:t>E. 9.2</w:t>
      </w:r>
    </w:p>
    <w:p>
      <w:r>
        <w:t>Die Beschwerdeführer rügen auch bei der Goneri die vorinstanzliche Interessenabwägung nach Art. 33 GSchG und Art. 22 WRG . In dieser Hinsicht ist ähnlich wie beim Gerewasser zu berücksichtigen, dass es sich nicht um eine unberührte Landschaft handelt. Entlang der gesamten Restwasserstrecke führt eine 3. Klass-Strasse und im unteren Bereich ist die Goneri stark verbaut. Nur ein sehr kurzes Stück im obersten Bereich wird vom Landschaftsschutzgebiet kantonaler Bedeutung LK 1a erfasst. Weitergehende Massnahmen zum Schutz der Landschaft drängen sich bei diesen Gegebenheiten ebenso wenig auf wie beim Gerewasser.</w:t>
      </w:r>
    </w:p>
    <w:p>
      <w:r>
        <w:rPr>
          <w:b/>
        </w:rPr>
        <w:t>E. 9.3</w:t>
      </w:r>
    </w:p>
    <w:p>
      <w:r>
        <w:t>Die Beschwerdeführer erachten Art. 18 Abs. 1ter NHG als verletzt, weil weder eine umfassende Revitalisierung des Unterlaufs der Goneri noch dessen Vernetzung mit der weiter oben liegenden, natürlicheren Restwasserstrecke angeordnet worden sei.</w:t>
      </w:r>
    </w:p>
    <w:p>
      <w:r>
        <w:t>Gemäss dem Zusatzbericht vom 2. Februar 2011 zum Umweltverträglichkeitsbericht ist vorgesehen, im Unterlauf der Goneri, das heisst von der Wasserrückgabe bei der Zentrale bis zur Mündung in die Rhone, die bestehenden Schwellen fischgängig zu machen (wobei die Kosten auf Fr. 70'000.-- bis Fr. 100'000.-- geschätzt werden). Der Staatsrat erklärte diese Kompensationsmassnahme im Sinne von Art. 18 Abs. 1ter NHG für verbindlich. Art. 18 Abs. 1ter NHG verlangt bei Eingriffen in schutzwürdige Lebensräume einen angemessenen Ersatz, soweit nicht Massnahmen zum Schutz oder zur Wiederherstellung ausreichen. Für zerstörte Biotope soll somit, wenn sie sich nicht erhalten oder wiederherstellen lassen, ein möglichst gleichwertiger Ersatz geschaffen werden (Urteil 1A.82/1999 vom 19. November 1999 E. 4a mit Hinweis, in: URP 2000 S. 369; vgl. in Bezug auf Bachforellen: Urteil 1C_371/2012 vom 30. Mai 2013 E. 5.8).</w:t>
      </w:r>
    </w:p>
    <w:p>
      <w:r>
        <w:t>Unbesehen des angeordneten Verzichts auf die Fassung des Gonerliwassers erscheinen die Beeinträchtigungen, welche die Tier- und Pflanzenwelt durch das Projekt erfährt und welchen nicht durch Schutz- und Wiederherstellungsmassnahmen begegnet wird, nicht als gross. Wie bereits dargelegt, ist das Gerewasser (wie auch das Gonerliwasser) ohnehin nicht fischgängig. Die Goneri ist im oberen Bereich fischgängig, wobei das Projekt hier durch die Reduktion des Wasserabflusses eine gewisse Verschlechterung mit sich bringt. Diese Verschlechterung wird jedoch nach Ansicht der kantonalen Fachbehörde hinreichend kompensiert, indem im unteren Bereich der Goneri die Fischgängigkeit wieder hergestellt wird. Die Kritik der Beschwerdeführer gibt keinen Anlass, von dieser Einschätzung abzuweichen. Eine umfassende Revitalisierung und eine Vernetzung mit dem oberen Gewässerbereich, die im Übrigen auch eine Messstation des BAFU betreffen würde, ginge über die Anforderungen von Art. 18 Abs. 1ter NHG hinaus. Die Rüge ist unbegründet.</w:t>
      </w:r>
    </w:p>
    <w:p>
      <w:r>
        <w:rPr>
          <w:b/>
        </w:rPr>
        <w:t>E. 10.1</w:t>
      </w:r>
    </w:p>
    <w:p>
      <w:r>
        <w:t>Die Beschwerdeführer rügen die ihrer Ansicht nach übermässig lange Konzessionsdauer von 80 Jahren und beantragen deren Reduktion auf 40 Jahre. Sie machen geltend, die Konzessionärin werde für das von ihr geplante Wasserkraftwerk während 25 Jahren von der KEV profitieren und die Anlage innerhalb dieser Zeit amortisieren können.</w:t>
      </w:r>
    </w:p>
    <w:p>
      <w:r>
        <w:rPr>
          <w:b/>
        </w:rPr>
        <w:t>E. 10.2</w:t>
      </w:r>
    </w:p>
    <w:p>
      <w:r>
        <w:t>Das Kantonsgericht führt aus, bei der Festlegung der Konzessionsdauer handle es sich um eine zweiseitige Bestimmung. Die Autonomie der konzedierenden Behörde und des Konzessionärs werde in diesem Bereich nur durch die von Art. 58 WRG vorgesehene Maximaldauer von 80 Jahren beschränkt. Zweck der Beschränkung sei es, dass sich das Gemeinwesen nicht seiner Rechte und seiner Hoheit entäussere, wobei die Maximaldauer es dem Konzessionär aber auch erlauben solle, seine ökonomischen Interessen zu wahren und insbesondere seine Investitionen zu amortisieren. Das Kantonsgericht weist zudem mit Blick auf die von den Beschwerdeführern wahrgenommenen Interessen des Gewässerschutzes, der Fischerei und des Naturschutzes darauf hin, dass unter gewissen Voraussetzungen auch nachträglich noch Massnahmen zu deren Schutz angeordnet werden könnten. All dies habe sich mit der Einführung der KEV nicht geändert. Folgte man der Ansicht der Beschwerdeführer, so würde Art. 58 WRG seines Gehalts entleert.</w:t>
      </w:r>
    </w:p>
    <w:p>
      <w:r>
        <w:rPr>
          <w:b/>
        </w:rPr>
        <w:t>E. 10.3</w:t>
      </w:r>
    </w:p>
    <w:p>
      <w:r>
        <w:t>Die Konzessionsdauer von 80 Jahren entspricht der gesetzlichen Höchstdauer von Konzessionen für die Wasserkraftnutzung nach Art. 58 WRG . Wie die Vorinstanz richtig darlegte, wollte der Gesetzgeber mit der Maximaldauer verhindern, dass sich das Gemeinwesen dieses Hoheitsrechts entäussert. Der gesetzliche Rahmen wurde so gewählt, dass die ökonomischen Interessen der Konzessionärin gewahrt bleiben, namentlich im Hinblick auf die Amortisation der getätigten Investitionen (vgl. BGE 130 II 18 E. 3.2 S. 22; 127 II 69 E. 4c S. 74 f. und E. 5b S. 76 f. mit Hinweisen). Dies bedeutet indessen nicht, dass im Einzelfall die Konzessionsdauer nach der voraussichtlichen Amortisationsdauer bestimmt werden müsste. Eine derartige Auslegung lässt sich aus dem mit dem Erlass von Art. 58 WRG verfolgten öffentlichen Interesse nicht ableiten. Die Bestimmung der Dauer der Konzession liegt vielmehr im Ermessen des konzedierenden Gemeinwesens und ist gleichzeitig Gegenstand der Vereinbarung der Parteien. Mithin steht eine Konzessionsdauer, die länger oder auch deutlich länger ist als die voraussichtliche Amortisationsdauer, deswegen nicht im Widerspruch zu Art. 58 WRG .</w:t>
      </w:r>
    </w:p>
    <w:p>
      <w:r>
        <w:t>An dieser Rechtslage hat sich mit der Einführung der kostendeckenden Einspeisevergütung nichts geändert (Urteil 1C_371/2012 vom 30. Mai 2013 E. 6.4 mit Hinweis). Das Förderinstrument hat für die Festsetzung der Konzessionsdauer keine Bedeutung. Die Rüge der Beschwerdeführer ist deshalb unbegründet.</w:t>
      </w:r>
    </w:p>
    <w:p>
      <w:r>
        <w:rPr>
          <w:b/>
        </w:rPr>
        <w:t>E. 11.1</w:t>
      </w:r>
    </w:p>
    <w:p>
      <w:r>
        <w:t>Die Beschwerdeführer verlangen, dass die Beschwerdegegnerin ihnen die Kosten für das Gutachten X.________ im Umfang von Fr. 17'589.65 zurückerstattet. Sie machen geltend, das Gutachten sei notwendig gewesen, weshalb sich die Pflicht zur Kostenerstattung namentlich aus Art. 422 Abs. 1 OR über die Geschäftsführung ohne Auftrag ergebe.</w:t>
      </w:r>
    </w:p>
    <w:p>
      <w:r>
        <w:rPr>
          <w:b/>
        </w:rPr>
        <w:t>E. 11.2</w:t>
      </w:r>
    </w:p>
    <w:p>
      <w:r>
        <w:t>Das Ausrichten einer Parteientschädigung (welche die Kosten für ein Parteigutachten beinhaltet) richtet sich vorliegend in erster Linie nach kantonalem Verfahrensrecht. Die Regeln des OR über die Geschäftsführung ohne Auftrag sind schon deshalb nicht anwendbar, weil die Erstellung des Gutachtens offensichtlich nicht der mutmasslichen Absicht der Beschwerdegegnerin entsprach (vgl. Art. 419 und Art. 422 Abs. 1 OR ). Es obliegt den Beschwerdeführern darzulegen, inwiefern das Kantonsgericht mit seinem Kostenentscheid Recht verletzt hat ( Art. 42 Abs. 2 und Art. 106 Abs. 2 BGG ), wobei das Bundesgericht die Anwendung kantonalen Verfahrensrechts lediglich auf Willkür prüft ( Art. 9 BV , Art. 95 BGG ). Nach dem Gesetz des Kantons Wallis vom 6. Oktober 1976 über das Verwaltungsverfahren und die Verwaltungsrechtspflege (SGS 172.6; im Folgenden: VVRG) hat die innert einer Frist von 30 Tagen einzureichende Beschwerdeschrift eine gedrängte Darstellung des Sachverhalts und der Begründung unter Angabe der Beweismittel sowie die Begehren zu enthalten (Art. 46 Abs. 1, Art. 48 Abs. 2 Satz 1 und Art. 80 Abs. 1 lit. b und c VVRG). Die Beschwerdeführer reichten ihr Gutachten jedoch erst etwa neun Monate nach ihrer Beschwerde und knapp zwei Monate vor der Urteilsfällung ein. Die Rechnung, welche sie schliesslich ihrer Beschwerde im bundesgerichtlichen Verfahren beilegten, behielten sie damals zurück ( Art. 99 Abs. 1 BGG ). Inwiefern das Kantonsgericht unter diesen Voraussetzungen Recht verletzte, indem es die Beschwerdegegnerin nicht zur Erstattung der Kosten des Gutachtens verpflichtete, ist nicht ersichtlich und wird von den Beschwerdeführern auch nicht weiter substanziiert. Die Rüge erweist sich deshalb als unbegründet, soweit darauf überhaupt einzutreten ist.</w:t>
      </w:r>
    </w:p>
    <w:p>
      <w:r>
        <w:rPr>
          <w:b/>
        </w:rPr>
        <w:t>E. 12</w:t>
      </w:r>
    </w:p>
    <w:p>
      <w:r>
        <w:t>Die Beschwerde ist im Sinne der vorstehenden Erwägungen teilweise gutzuheissen und der angefochtene Entscheid aufzuheben, soweit er die Genehmigung der beanstandeten Wasserrechtskonzession bestätigt. Es steht der KWOG AG frei, ein neues Konzessionsgesuch zu stellen, welches mit den Erwägungen des vorliegenden Urteils vereinbar ist. Insofern, als mit der Beschwerde die Erstattung der Kosten für das Gutachten X.________ beantragt wird, ist sie dagegen abzuweisen, soweit darauf einzutreten ist.</w:t>
      </w:r>
    </w:p>
    <w:p>
      <w:r>
        <w:t>Das Kantonsgericht auferlegte die Gerichtsgebühr von Fr. 2'000.-- zu drei Vierteln (Fr. 1'500.--) den Beschwerdeführern und zu einem Viertel (Fr. 500.--) der Beschwerdegegnerin. Zudem sprach es den Beschwerdeführern eine reduzierte Parteientschädigung von Fr. 150.-- zu. Der Beschwerdegegnerin sprach es keine Parteientschädigung zu, zumal sie keine solche verlangt hatte. Da die Beschwerdeführer im Wesentlichen obsiegen, ist der vorinstanzliche Kosten- und Entschädigungsentscheid dahingehend zu ändern, dass der Beschwerdegegnerin sämtliche Gerichtskosten aufzuerlegen sind und die Beschwerdegegnerin den Beschwerdeführern eine Parteientschädigung von Fr. 600.-- zu bezahlen hat ( Art. 67 und Art. 68 Abs. 5 BGG ).</w:t>
      </w:r>
    </w:p>
    <w:p>
      <w:r>
        <w:t>Die Gerichtskosten des bundesgerichtlichen Verfahrens sind der Beschwerdegegnerin aufzuerlegen ( Art. 66 Abs. 1 BGG ). Die obsiegenden Beschwerdeführer wurden nicht vom Anfang des bundesgerichtlichen Verfahrens an durch einen externen Anwalt vertreten; einen solchen zogen sie erst anlässlich des Augenscheins bei. Entsprechend ist die ihnen zustehende Parteientschädigung zu bemessen ( Art. 68 Abs. 1 und 2 BGG ;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