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1C_281/2019 vom 24. Mai 2019</w:t>
      </w:r>
    </w:p>
    <w:p>
      <w:r>
        <w:t>Bundesgericht, 2019-05-24, DE</w:t>
      </w:r>
    </w:p>
    <w:p>
      <w:r>
        <w:rPr>
          <w:b/>
        </w:rPr>
        <w:t xml:space="preserve">Quelle: </w:t>
      </w:r>
      <w:r>
        <w:t>https://mcp.opencaselaw.ch/entscheid/bger_1C_281_2019</w:t>
      </w:r>
    </w:p>
    <w:p>
      <w:r>
        <w:t>FR: TF 1C_281/2019 du 24 mai 2019</w:t>
      </w:r>
    </w:p>
    <w:p>
      <w:r>
        <w:t>IT: TF 1C_281/2019 del 24 maggio 2019</w:t>
      </w:r>
    </w:p>
    <w:p>
      <w:pPr>
        <w:pStyle w:val="Heading2"/>
      </w:pPr>
      <w:r>
        <w:t>Erwägungen</w:t>
      </w:r>
    </w:p>
    <w:p>
      <w:r>
        <w:rPr>
          <w:b/>
        </w:rPr>
        <w:t>E. 1</w:t>
      </w:r>
    </w:p>
    <w:p>
      <w:r>
        <w:t>A.________ reichte am 26. April 2019 beim Kantonalen Untersuchungsamt St. Gallen Strafanzeige ein gegen die IV-Stelle St. Gallen wegen "unterlassener Hilfeleistung, Weigerung der Überprüfung der geschönten IV-Akten aus dem Kanton Aargau und Inkaufnahme von Todesfolgen". A.________ ist im Februar 2018 vom Kanton Aargau in den Kanton St. Gallen gezogen. Die IV-Stelle St. Gallen informierte ihn am 4. April 2018, dass sein Rentenanspruch (ganze Rente bei einem IV-Grad von 100%) ohne Änderung bestehen bleibe. Weiter informierte sie ihn, dass für die Beratung oder Unterstützung für eine medizinische Behandlung die Krankenkasse zuständig sei. A.________ wirft der IV-Stelle vor, sie hätte sich geweigert, die IV-CD aus dem Kanton Aargau zu überprüfen.</w:t>
      </w:r>
    </w:p>
    <w:p>
      <w:r>
        <w:t>Das Kantonale Untersuchungsamt überwies die Strafanzeige vom 26. April 2019 der Anklagekammer des Kantons St. Gallen zur Durchführung des Ermächtigungsverfahrens. Die Anklagekammer erteilte mit Entscheid vom 16. Mai 2019 keine Ermächtigung zur Eröffnung von Strafverfahren. Zur Begründung führte sie zusammenfassend aus, dass kein Verhalten der Angezeigten ersichtlich sei, welches allenfalls strafrechtlich relevant sein könnte.</w:t>
      </w:r>
    </w:p>
    <w:p>
      <w:r>
        <w:rPr>
          <w:b/>
        </w:rPr>
        <w:t>E. 2</w:t>
      </w:r>
    </w:p>
    <w:p>
      <w:r>
        <w:t>A.________ führt mit Eingabe vom 22. Mai 2019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nicht sachbezogenen Ausführungen nicht nachvollziehbar aufzuzeigen, inwiefern die Anklagekammer in rechts- bzw. verfassungswidriger Weise ein strafrechtlich relevantes Verhalten der Angezeigten verneint haben sollte. Aus der Beschwerde ergibt sich somit nicht, inwiefern die Verweigerung der Ermächtigung in rechts- bzw. verfassungswidriger Weise erfolgt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