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1C_280/2012 vom 28. Juni 2013</w:t>
      </w:r>
    </w:p>
    <w:p>
      <w:r>
        <w:t>Bundesgericht, 2013-06-28, FR</w:t>
      </w:r>
    </w:p>
    <w:p>
      <w:r>
        <w:rPr>
          <w:b/>
        </w:rPr>
        <w:t xml:space="preserve">Quelle: </w:t>
      </w:r>
      <w:r>
        <w:t>https://mcp.opencaselaw.ch/entscheid/bger_1C_280_2012</w:t>
      </w:r>
    </w:p>
    <w:p>
      <w:r>
        <w:t>FR: TF 1C_280/2012 du 28 juin 2013</w:t>
      </w:r>
    </w:p>
    <w:p>
      <w:r>
        <w:t>IT: TF 1C_280/2012 del 28 giugno 2013</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ou d'annulation du permis de conduire.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La recourante soutient que l'autorité administrative ne pouvait pas s'écarter du jugement pénal qui a retenu une infraction simple au sens de l' art. 90 ch. 1 LCR , et non pas une infraction grave.</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136 II 447 consid. 3.1 p. 451; 129 II 312 consid. 2.4 p. 315; 123 II 97 consid. 3c/aa p. 104; 105 Ib 18 consid. 1a et les références). Si les faits retenus au pénal lient donc en principe l'autorité et le juge administratifs, il en va différemment des questions de droit, en particulier de l'appréciation de la faute et de la mise en danger (arrêt 1C_353/2010 du 12 janvier 2011 consid. 2.1 et les références).</w:t>
      </w:r>
    </w:p>
    <w:p>
      <w:r>
        <w:rPr>
          <w:b/>
        </w:rPr>
        <w:t>E. 2.2</w:t>
      </w:r>
    </w:p>
    <w:p>
      <w:r>
        <w:t>En l'espèce, le prononcé préfectoral du 21 avril 2011, qui a reconnu la recourante coupable de violation simple des règles de la circulation routière, repose uniquement sur le rapport de la gendarmerie du 26 mars 2011; le Préfet n'a entendu ni la recourante, ni les gendarmes, et n'a pas procédé à de plus amples mesures probatoires. Son appréciation juridique ne dépend donc pas étroitement de faits qu'il connaîtrait de manière plus approfondie que l'autorité administrative. Le SAN, qui disposait du même dossier, ainsi que la CDAP, étaient dès lors libres de procéder à leur propre appréciation juridique des faits pertinents. Le grief doit ainsi être rejeté.</w:t>
      </w:r>
    </w:p>
    <w:p>
      <w:r>
        <w:rPr>
          <w:b/>
        </w:rPr>
        <w:t>E. 3</w:t>
      </w:r>
    </w:p>
    <w:p>
      <w:r>
        <w:t>La recourante critique l'appréciation de l'autorité administrative qu'elle taxe d'arbitraire ( art. 9 Cst. ) et de contraire aux dispositions de la législation en matière de circulation routière (art. 8, 13, 36 al. 5 let. b OCR et art. 44 LCR ). Elle conteste en substance avoir dépassé volontairement le poids lourd. Elle aurait en réalité effectué deux changements successifs de présélection, ce qui ne serait pas interdit au regard de l' art. 36 al. 5 let. b OCR . L'instance précédente aurait transformé deux manoeuvres licites (double changement de présélection) en une démarche interdite et dangereuse (dépassement par la droite). Elle soutient en particulier que le substantif "dépassement" ne serait jamais utilisé par les autorités pénales, contrairement à celui de "devancement". C'est donc à tort que l'instance précédente a retenu l'existence d'une infraction grave à la LCR.</w:t>
      </w:r>
    </w:p>
    <w:p>
      <w:r>
        <w:rPr>
          <w:b/>
        </w:rPr>
        <w:t>E. 3.1</w:t>
      </w:r>
    </w:p>
    <w:p>
      <w:r>
        <w:t>La LCR distingue les infractions légères, moyennement graves et graves (art. 16a - 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3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w:t>
      </w:r>
    </w:p>
    <w:p>
      <w:r>
        <w:t>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442).</w:t>
      </w:r>
    </w:p>
    <w:p>
      <w:r>
        <w:rPr>
          <w:b/>
        </w:rPr>
        <w:t>E. 3.2</w:t>
      </w:r>
    </w:p>
    <w:p>
      <w:r>
        <w:t>L' art. 35 al. 1 LCR consacre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 ATF 126 IV 192 consid. 2a p. 194; ATF 115 IV 244 consid. 2; ATF 114 IV 55 consid. 1). En revanche, le devancement par la droite est autorisé à certaines conditions. Ainsi, sur les autoroutes et semi-autoroutes, l' art. 36 al. 5 OCR prévoit expressément qu'un conducteur peut devancer d'autres véhicules par la droite en cas de circulation en files parallèles (let. a) ou sur les tronçons servant à la présélection pour autant que des lieux de destination différents soient indiqués pour chacune des voies (let. b). Les voies servant à la présélection ne peuvent cependant en aucun cas être utilisées pour dépasser d'autres véhicules par la droite (cf. ATF 128 II 285 consid. 1.4 p. 288).</w:t>
      </w:r>
    </w:p>
    <w:p>
      <w:r>
        <w:t>Enfin, selon la jurisprudence - à laquelle la recourante s'est référée - , il y a dépassement et non simple devancement de véhicule par la droite, lorsque, dans la circulation en files parallèles, un véhicule déboîte, devance un ou plusieurs véhicules par la droite et se rabat dans un même élan, en utilisant habilement les espaces demeurant libres dans la file parallèle dans le seul but de gagner du terrain ( ATF 126 IV 192 consid. 2a p. 194 s.; ATF 115 IV 244 consid. 2 et 3).</w:t>
      </w:r>
    </w:p>
    <w:p>
      <w:r>
        <w:rPr>
          <w:b/>
        </w:rPr>
        <w:t>E. 3.3</w:t>
      </w:r>
    </w:p>
    <w:p>
      <w:r>
        <w:t>Selon l'arrêt attaqué, à l'endroit de l'infraction, il y a trois voies, qui sont d'abord parallèles, puis se séparent. La voie de gauche permet aux automobilistes de rejoindre la nationale A1 en direction du Nord; un panneau indique la direction de Berne, Neuchâtel, Yverdon, Besançon et Vallorbe. La voie centrale et la voie de droite permettent aux automobilistes soit de rejoindre la route nationale A1 en direction de Genève et Lausanne, soit de sortir de l'autoroute pour emprunter la route cantonale Lausanne-Crissier.</w:t>
      </w:r>
    </w:p>
    <w:p>
      <w:r>
        <w:t>Selon l'arrêt entrepris, la recourante circulait sur la voie de gauche en direction d'Yverdon-les-Bains, derrière un poids lourd circulant à une vitesse réduite. La recourante s'est alors dirigée vers les voies de droite, changeant de présélection afin de prendre la sortie Crissier. Selon la cour cantonale, après avoir devancé le poids-lourd, l'intéressée s'est immédiatement ravisée et s'est à nouveau dirigée sur la voie de présélection de gauche pour poursuivre sa route en direction d'Yverdon-les-Bains. Avec l'instance précédente, force est de constater que, même si elle se défend d'avoir eu cette intention, la recourante a procédé à une manoeuvre qui équivaut à un dépassement par la droite. Sur le plan objectif, les conditions d'un dépassement interdit par la droite sont en effet réalisées. La recourante n'a pas simplement devancé le camion par la droite - ce qu'autorise en l'espèce l' art. 36 al. 5 let. b OCR -, mais l'a contourné. Son véhicule a déboité sur la droite, a dépassé le camion, puis s'est immédiatement rabattu sur la gauche.</w:t>
      </w:r>
    </w:p>
    <w:p>
      <w:r>
        <w:t>La recourante ne saurait tirer argument du fait que l'ordonnance pénale retient qu'elle a " devancé un camion par la droite sur un tronçon servant à la présélection". En effet, dans la pratique, les termes "devancement" et "dépassement" sont parfois utilisés comme des synonymes (cf. Bussy/Rusconi, Commentaire LCR, 1996, point 4.2.3 ad art. 44 LCR et leur critique sur ce point). Tel est manifestement le cas en l'espèce. La condamnation pénale pour violation de l' art. 35 al. 1 LCR indique en effet clairement que le juge pénal entendait bien sanctionner le dépassement du camion par la droite, nonobstant l'utilisation du terme "devancé". En ce sens, on soulignera également que si le rapport de police dénonce la recourante pour "Devancement par la droite sur un tronçon servant à la présélection LCR 35/1, OCR 36/5/b", il indique également - dans ses constatations de fait - que "afin de le [le camion] dépasser, Mme X.________ se déplaça à droite et emprunta la voie réservée aux usagers désirant se rendre en direction de Genève. Après avoir devancé le camion susmentionné par la droite, elle se déplaça à nouveau à gauche et continua normalement en direction du Nord Vaudois".</w:t>
      </w:r>
    </w:p>
    <w:p>
      <w:r>
        <w:t>Selon la jurisprudence, l'interdiction du dépassement par la droite est une règle fondamentale de la circulation, dont la violation entraîne une mise en danger considérable de la sécurité routière, avec un risque d'accident important. Celui qui circule sur l'autoroute doit pouvoir être certain qu'il ne sera pas dépassé par la droite. En particulier, le dépassement par la droite sur l'autoroute, où les vitesses sont élevées, représente une grave mise en danger abstraite des autres usagers de la route; ceux-ci peuvent en effet être surpris par la manoeuvre et amenés à un freinage intempestif ( ATF 126 IV 192 consid. 3 p. 196-197; arrêt 1C_93/2008 du 2 juillet 2008 consid. 2.3 in JdT 2008 I 473). L'appréciation de la cour cantonale sur ce point doit être confirmée.</w:t>
      </w:r>
    </w:p>
    <w:p>
      <w:r>
        <w:t>Enfin, l'instance précédente a retenu qu'en changeant deux fois de présélection, dans un court laps de temps, et sur des voies allant dans des directions opposées, la recourante a commis une faute grave. Selon la cour cantonale, le conducteur du poids lourd aurait en effet pu être surpris par un véhicule le devançant par la droite pour prendre une présélection différente de la sienne, avant de changer subitement de direction et de se rabattre devant lui. En l'occurrence, même si elle peut sembler sévère, cette appréciation ne viole pas le droit fédéral. Il n'est en effet pas contesté que la recourante était consciente de la présence du camion qui la précédait et qu'elle l'a devancé sur une voie de présélection différente avant de se rabattre aussitôt devant lui. L'intéressée a adopté un comportement dont le caractère dangereux ne pouvait pas lui échapper. Cette manoeuvre était d'autant plus dangereuse que la circulation était rapide et relativement dense, ce qui impliquait une plus grande discipline et des égards redoublés de la part de la recourante. Il y a donc là, à tout le moins, une négligence grossière. C'est donc en vain que la recourante affirme, en se référant aux ATF 126 V 192 et 115 IV 244, ne pas avoir adopté un comportement "astucieux", c'est-à-dire ne pas avoir utilisé "habilement les espaces demeurant libres et dans le seul but de gagner du terrain".</w:t>
      </w:r>
    </w:p>
    <w:p>
      <w:r>
        <w:rPr>
          <w:b/>
        </w:rPr>
        <w:t>E. 3.4</w:t>
      </w:r>
    </w:p>
    <w:p>
      <w:r>
        <w:t>Dans ces circonstances, la cour cantonale n'a pas violé le droit fédéral en considérant que les éléments constitutifs d'une infraction grave au sens de l' art. 16c al. 1 let. a LCR étaient réunis et en confirmant le retrait de permis pour une durée de trois mois.</w:t>
      </w:r>
    </w:p>
    <w:p>
      <w:r>
        <w:rPr>
          <w:b/>
        </w:rPr>
        <w:t>E. 4</w:t>
      </w:r>
    </w:p>
    <w:p>
      <w:r>
        <w:t>Le recours doit par conséquent être rejeté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