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1C_27/2018 vom 6. April 2018</w:t>
      </w:r>
    </w:p>
    <w:p>
      <w:r>
        <w:t>Bundesgericht, 2018-04-06, FR</w:t>
      </w:r>
    </w:p>
    <w:p>
      <w:r>
        <w:rPr>
          <w:b/>
        </w:rPr>
        <w:t xml:space="preserve">Quelle: </w:t>
      </w:r>
      <w:r>
        <w:t>https://mcp.opencaselaw.ch/entscheid/bger_1C_27_2018</w:t>
      </w:r>
    </w:p>
    <w:p>
      <w:r>
        <w:t>FR: TF 1C_27/2018 du 6 avril 2018</w:t>
      </w:r>
    </w:p>
    <w:p>
      <w:r>
        <w:t>IT: TF 1C_27/2018 del 6 aprile 2018</w:t>
      </w:r>
    </w:p>
    <w:p>
      <w:pPr>
        <w:pStyle w:val="Heading2"/>
      </w:pPr>
      <w:r>
        <w:t>Erwägungen</w:t>
      </w:r>
    </w:p>
    <w:p>
      <w:r>
        <w:rPr>
          <w:b/>
        </w:rPr>
        <w:t>E. 1</w:t>
      </w:r>
    </w:p>
    <w:p>
      <w:r>
        <w:t>Dirigé contre une décision prise dans le domaine du droit public des constructions, le recours est en principe recevable comme recours en matière de droit public selon les art. 82 ss LTF , aucune des exceptions prévues à l' art. 83 LTF n'étant réalisée. Le recours a été formé en temps utile contre une décision finale prise en dernière instance cantonale ( art. 86 al. 1 let . d, 90 et 100 al. 1 LTF).</w:t>
      </w:r>
    </w:p>
    <w:p>
      <w:r>
        <w:t>La qualité pour recourir devant le Tribunal est en outre définie à l' art. 89 al. 1 LTF : les recourants doivent avoir pris part à la procédure de recours devant l'instance précédente (let. a), être particulièrement atteint par la décision (let. b) et avoir un intérêt digne de protection à son annulation ou à sa modification (let. c).</w:t>
      </w:r>
    </w:p>
    <w:p>
      <w:r>
        <w:rPr>
          <w:b/>
        </w:rPr>
        <w:t>E. 1.1</w:t>
      </w:r>
    </w:p>
    <w:p>
      <w:r>
        <w:t>Pour satisfaire aux critères de l' art. 89 al. 1 LTF ,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139 II 499 consid. 2.2 p. 504; 137 II 30 consid. 2.2.3 p. 33). Le voisin ne peut ainsi pas présenter n'importe quel grief; il ne se prévaut d'un intérêt digne de protection, lorsqu'il invoque des dispositions édictées dans l'intérêt général ou dans l'intérêt de tiers, que si ces normes peuvent avoir une influence sur sa situation de fait ou de droit ( ATF 139 II 499 consid. 2.2 p. 504; 137 II 30 consid. 2.2.3 p. 33; 133 II 249 consid. 1.3 p. 252). Tel est souvent le cas lorsqu'il est certain ou très vraisemblable que l'installation ou la construction litigieuse sera à l'origine d'immissions - bruit, poussières, vibrations, lumière, fumée - atteignant spécialement les voisins. A défaut, il n'y a pas lieu d'entrer en matière sur le grief soulevé (cf. arrêt 1C_517/2013 du 5 novembre 2013 consid. 5.2).</w:t>
      </w:r>
    </w:p>
    <w:p>
      <w:r>
        <w:t>Ainsi, la jurisprudence a considéré que des voisins, situés à environ 100 mètres de la construction projetée, ne sont pas particulièrement atteints par ce projet s'ils ne voient pas depuis leur propriété la toiture qu'ils critiquent (arrêt 1C_338/2011 du 30 janvier 2012 consid. 3, publié in SJ 2012 I 422). De même, la qualité pour recourir est en principe déniée au voisin lorsque l'objet du litige concerne uniquement l'application de règles relatives à l'aménagement intérieur des constructions puisque l'impact visuel de la construction ne serait de toute manière pas modifié (arrêt 1C_565/2012 du 23 janvier 2013 consid. 2.1 - 2.3, publié in SJ 2013 I 526).</w:t>
      </w:r>
    </w:p>
    <w:p>
      <w:r>
        <w:t>La situation du voisin n'est pas différente en procédure administrative genevoise. A teneur de l'art. 60 al. 1 let. b de la loi sur la procédure administrative du 12 septembre 1985 (RS/GE E 5 10; LPA/GE), a qualité pour recourir sur le plan cantonal toute personne qui est touchée directement, notamment par une décision, et a un intérêt personnel digne de protection à ce que l'acte soit annulé ou modifié. A l'instar de l' art. 89 al. 1 LTF , la jurisprudence cantonale soumet la qualité pour recourir du voisin à l'exigence d'un avantage pratique à la procédure de recours (Grodecki/Jordan, Code annoté de procédure administrative genevoise, 2017, n. 744-746). Cette interprétation de l' art. 60 al. 1 let. b LPA /GE n'est pas critiquable (arrêt 1C_476/2015 du 3 août 2016 consid. 3.3, publié in SJ 2017 I 63).</w:t>
      </w:r>
    </w:p>
    <w:p>
      <w:r>
        <w:rPr>
          <w:b/>
        </w:rPr>
        <w:t>E. 1.2</w:t>
      </w:r>
    </w:p>
    <w:p>
      <w:r>
        <w:t>En l'espèce, les recourants ont participé à la procédure devant la cour cantonale ( art. 89 al. 1 let. a LTF ). L'arrêt attaqué a formellement traité des conditions présidant à une demande de reconsidération d'une décision administrative. Dans ce contexte, appliquant le droit de procédure cantonal, les juges précédents ont estimé que les recourants ne pouvaient pas se prévaloir d'un motif de reconsidération puisque la décision en question leur avait été notifiée conformément aux règles du droit cantonal. Les recourants ont dès lors un intérêt digne de protection à ce que cette question juridique soit traitée par le Tribunal fédéral ( art. 89 al. 1 let . c LTF).</w:t>
      </w:r>
    </w:p>
    <w:p>
      <w:r>
        <w:t>En revanche, se pose ici la question de savoir si les recourants seraient en mesure de retirer un avantage pratique de l'annulation ou de la modification de l'arrêt cantonal. Le litige porte en effet - matériellement - sur le sort d'une autorisation de démolir la villa et la piscine extérieure se trouvant sur la parcelle voisine de celle des recourants. Or, on distingue mal quel avantage de fait ou de droit procurerait aux recourants le maintien de ces installations. Respectivement, on peine à imaginer quel préjudice ils subiraient du fait de la disparition de ces constructions. Certes, les travaux de démolition entraîneront éventuellement des nuisances en matière de bruit et de poussière, mais celles-ci seront limitées dans le temps et ne sauraient à elles seules fonder un intérêt pratique à recourir (cf. arrêt 1C_411/2014 du 9 janvier 2015 consid. 2.3.2, publié in SJ 2015 I 263). Les recourants ne font en outre pas valoir une valeur patrimoniale particulière des installations destinées à être détruites, ni n'invoquent de disposition légale tendant à les protéger. Enfin, la destruction des installations existantes ne confère, en elle-même, aux propriétaires de la parcelle concernée aucun droit d'ériger une nouvelle construction. Cette question est soumise à une procédure séparée, qui a donné lieu à une autorisation de construire, distincte de celle de démolir, et que les recourants ont aussi contestée devant la juridiction compétente.</w:t>
      </w:r>
    </w:p>
    <w:p>
      <w:r>
        <w:rPr>
          <w:b/>
        </w:rPr>
        <w:t>E. 1.3</w:t>
      </w:r>
    </w:p>
    <w:p>
      <w:r>
        <w:t>Par conséquent, à défaut de retirer un avantage pratique de la présente procédure, les recourants n'ont pas la qualité pour recourir devant le Tribunal fédéral; pour le même motif, cette qualité leur serait pareillement déniée devant les instances de recours cantonales. Leur recours doit dès lors être déclaré irrecevable.</w:t>
      </w:r>
    </w:p>
    <w:p>
      <w:r>
        <w:rPr>
          <w:b/>
        </w:rPr>
        <w:t>E. 2</w:t>
      </w:r>
    </w:p>
    <w:p>
      <w:r>
        <w:t>Vu l'issue du recours, les recourants, qui succombent, supportent solidairement les frais de la procédure ( art. 66 al. 1 LTF ), lesquels seront réduits s'agissant d'un arrêt d'irrecevabilité. En tant que requérante de l'autorisation de démolir litigieuse, C.________ SA a été invitée à participer à la procédure fédérale et à déposer une réponse ( art. 102 al. 1 LTF ). A ce titre, cette société a droit à une indemnité de dépens pour les écritures qu'elle a déposées, à la charge solidaire des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