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1C_27/2012 vom 3. Juli 2012</w:t>
      </w:r>
    </w:p>
    <w:p>
      <w:r>
        <w:t>Bundesgericht, 2012-07-03, FR</w:t>
      </w:r>
    </w:p>
    <w:p>
      <w:r>
        <w:rPr>
          <w:b/>
        </w:rPr>
        <w:t xml:space="preserve">Quelle: </w:t>
      </w:r>
      <w:r>
        <w:t>https://mcp.opencaselaw.ch/entscheid/bger_1C_27_2012</w:t>
      </w:r>
    </w:p>
    <w:p>
      <w:r>
        <w:t>FR: TF 1C_27/2012 du 3 juillet 2012</w:t>
      </w:r>
    </w:p>
    <w:p>
      <w:r>
        <w:t>IT: TF 1C_27/2012 del 3 luglio 2012</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d'une constatation arbitraire des faits.</w:t>
      </w:r>
    </w:p>
    <w:p>
      <w:r>
        <w:rPr>
          <w:b/>
        </w:rPr>
        <w:t>E. 2.1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en violation du droit au sens de l' art. 95 LTF ou de manière manifestement inexacte, en particulier en violation de l'interdiction constitutionnelle de l'arbitraire ( art. 97 al. 1 LTF ; ATF 137 I 58 consid. 4.1.2 p. 62), ce qu'il lui appartient de démontrer par une argumentation répondant aux exigences de l' art. 42 al. 2 LTF , respectivement de l' art. 106 al. 2 LTF (cf. ATF 137 I 58 consid. 4.1.2 p. 62; 133 II 249 consid. 1.4.3 p. 254 s.).</w:t>
      </w:r>
    </w:p>
    <w:p>
      <w:r>
        <w:rPr>
          <w:b/>
        </w:rPr>
        <w:t>E. 2.2</w:t>
      </w:r>
    </w:p>
    <w:p>
      <w:r>
        <w:t>Le recourant reproche au Conseil d'Etat d'avoir retenu à tort qu'il avait remarqué que le feu était au rouge lorsqu'il était passé sous la signalisation lumineuse. L'intéressé nie avoir constaté la phase rouge de la signalisation et estime que ce fait permettrait d'atténuer sa faute.</w:t>
      </w:r>
    </w:p>
    <w:p>
      <w:r>
        <w:t>Il ressort toutefois de l'arrêt entrepris que le Tribunal cantonal a considéré que la faute du conducteur était grave sans qu'il soit nécessaire de déterminer si, comme le prétend désormais le recourant, il n'avait pas non plus saisi la couleur du feu lorsqu'il a dépassé la signalisation; cet élément n'était pas déterminant selon l'instance précédente. En l'occurrence, le recourant ne s'en prend pas à l'appréciation du Tribunal cantonal et ne démontre pas en quoi la constatation de ce fait permettrait de trancher différemment la question de la gravité de la faute ou de la durée du retrait du permis de conduire qui a été fixée au minimum légal pour les cas graves.</w:t>
      </w:r>
    </w:p>
    <w:p>
      <w:r>
        <w:t>Le grief est par conséquent irrecevable, faute de satisfaire aux exigences de motivation requises (cf. consid. 2.1). Au demeurant, vu le raisonnement qui suit (cf. consid. 3.4), la constatation de ce fait ne serait pas susceptible d'avoir une influence déterminante sur l'issue du litige.</w:t>
      </w:r>
    </w:p>
    <w:p>
      <w:r>
        <w:rPr>
          <w:b/>
        </w:rPr>
        <w:t>E. 3</w:t>
      </w:r>
    </w:p>
    <w:p>
      <w:r>
        <w:t>Le recourant se plaint ensuite d'une violation des art. 16 ss LCR .</w:t>
      </w:r>
    </w:p>
    <w:p>
      <w:r>
        <w:rPr>
          <w:b/>
        </w:rPr>
        <w:t>E. 3.1</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w:t>
      </w:r>
    </w:p>
    <w:p>
      <w:r>
        <w:t>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w:t>
      </w:r>
    </w:p>
    <w:p>
      <w:r>
        <w:rPr>
          <w:b/>
        </w:rPr>
        <w:t>E. 3.2</w:t>
      </w:r>
    </w:p>
    <w:p>
      <w:r>
        <w:t>En vertu de l' art. 27 al. 1 LCR , chacun se conformera aux signaux et aux marques ainsi qu'aux ordres de la police. Le respect de la signalisation lumineuse constitue une règle fondamentale de la sécurité routière (cf. ATF 118 IV 285 consid. 4 p. 290).</w:t>
      </w:r>
    </w:p>
    <w:p>
      <w:r>
        <w:rPr>
          <w:b/>
        </w:rPr>
        <w:t>E. 3.3</w:t>
      </w:r>
    </w:p>
    <w:p>
      <w:r>
        <w:t>Le recourant ne conteste pas, à juste titre, avoir violé une prescription cardinale de la circulation routière - respect de la signalisation lumineuse - et avoir, par son comportement, mis sérieusement en danger la sécurité d'autrui au sens de l' art. 16c al. 1 let. a LCR , comme en témoigne la collision survenue; il est à cet égard notoire que le fait de percuter un véhicule représente un risque élevé de blessures pour les personnes impliquées.</w:t>
      </w:r>
    </w:p>
    <w:p>
      <w:r>
        <w:t>Le recourant prétend en revanche que son comportement ne serait pas constitutif d'une faute grave. Il relève en particulier qu'il n'était pas conscient du caractère dangereux de son acte dès lors qu'il n'avait pas pu voir l'état du feu en raison de la luminosité précaire. Il ajoute ne pas avoir voulu forcer le passage ou faire preuve d'un manque d'égard pour autrui.</w:t>
      </w:r>
    </w:p>
    <w:p>
      <w:r>
        <w:rPr>
          <w:b/>
        </w:rPr>
        <w:t>E. 3.4</w:t>
      </w:r>
    </w:p>
    <w:p>
      <w:r>
        <w:t>D'après la jurisprudence, a commis une faute grave le cycliste qui, à 8 heures du matin et par temps pluvieux, avait traversé à faible allure un carrefour sans visibilité alors que le feu était en phase jaune et qu'il lui était possible de s'arrêter, et était entré en collision avec un véhicule circulant normalement sur sa gauche (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w:t>
      </w:r>
    </w:p>
    <w:p>
      <w:r>
        <w:t>En revanche, le Tribunal fédéral a nié l'existence d'une faute grave dans le cas d'un automobiliste qui, plusieurs secondes après le passage du feu au rouge, s'était engagé dans une intersection en omettant de respecter la signalisation, alors que la visibilité était bonne et le trafic peu dense ( ATF 118 IV 285 consid. 4 p. 290).</w:t>
      </w:r>
    </w:p>
    <w:p>
      <w:r>
        <w:rPr>
          <w:b/>
        </w:rPr>
        <w:t>E. 3.5</w:t>
      </w:r>
    </w:p>
    <w:p>
      <w:r>
        <w:t>En l'espèce, selon les constatations de fait de l'arrêt cantonal, le soleil éblouissait les conducteurs qui, comme le recourant, venait de Meyrin en direction de Genève. Ebloui par le soleil et pensant que la signalisation lumineuse était à la phase verte pour lui, le recourant a franchi le carrefour sans freiner à une vitesse d'environ 35 km/h.</w:t>
      </w:r>
    </w:p>
    <w:p>
      <w:r>
        <w:t>Compte tenu des conditions de luminosité défavorable, propres à empêcher une perception immédiate et sûre de la phase du signal lumineux, le recourant aurait dû s'approcher de l'intersection avec une vigilance particulière et s'abstenir de franchir ce carrefour d'importance, raccordé à l'autoroute, s'il n'avait pas acquis la certitude que le feu était effectivement vert. En effet, le respect des signaux lumineux constitue une règle cardinale de la sécurité routière dont l'inobservation entraîne un risque sérieux d'accident puisque les autres usagers de la route accordent légitimement leur confiance à cette signalisation (cf. ATF 118 IV 285 consid. 4 p. 290). Or, comme relevé par l'autorité cantonale, le recourant n'a pas adapté sa conduite aux conditions de luminosité précaires prévalant au moment de l'accident, lesquelles exigeaient pourtant une attention accrue à l'approche de cette intersection importante qu'il connaissait bien. Sa négligence est d'autant plus lourde que le motocycliste qui circulait sur la voie de circulation centrale dans le même sens que lui s'était arrêté au feu rouge et avait klaxonné pour l'avertir du danger. A cet égard, les critiques du recourant selon lesquelles il était impossible de discerner l'état du feu tombent à faux puisque le motocycliste a pu observer la phase rouge du signal lumineux en faisant preuve de la prudence voulue. Dans ces circonstances, en franchissant le carrefour sans avoir pu constater la couleur du feu et sans même ralentir, alors qu'il se trouvait dans une situation qui requérait une attention particulière, le recourant a gravement méconnu les règles élémentaires de prudence. Quoi qu'en dise le recourant, son attitude constitue, à tout le moins, une négligence grossière.</w:t>
      </w:r>
    </w:p>
    <w:p>
      <w:r>
        <w:rPr>
          <w:b/>
        </w:rPr>
        <w:t>E. 3.6</w:t>
      </w:r>
    </w:p>
    <w:p>
      <w:r>
        <w:t>Dans ces conditions, le Tribunal cantonal n'a pas violé le droit fédéral en confirmant que les éléments constitutifs d'une infraction grave au sens de l' art. 16c al. 1 let. a LCR étaient réunis. L'autorité administrative s'en est en outre tenue à la durée de retrait minimale de trois mois compte tenu de l'absence d'antécédent du recourant. Le grief du recourant doit donc être écarté.</w:t>
      </w:r>
    </w:p>
    <w:p>
      <w:r>
        <w:rPr>
          <w:b/>
        </w:rPr>
        <w:t>E. 4</w:t>
      </w:r>
    </w:p>
    <w:p>
      <w:r>
        <w:t>Il s'ensuit que le recours est rejeté, dans la mesure de sa recevabilité. Le recourant, qui succombe, doit supporter les frais de la présente procédure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