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1C_278/2017 vom 10. Oktober 2017</w:t>
      </w:r>
    </w:p>
    <w:p>
      <w:r>
        <w:t>Bundesgericht, 2017-10-10, FR</w:t>
      </w:r>
    </w:p>
    <w:p>
      <w:r>
        <w:rPr>
          <w:b/>
        </w:rPr>
        <w:t xml:space="preserve">Quelle: </w:t>
      </w:r>
      <w:r>
        <w:t>https://mcp.opencaselaw.ch/entscheid/bger_1C_278_2017</w:t>
      </w:r>
    </w:p>
    <w:p>
      <w:r>
        <w:t>FR: TF 1C_278/2017 du 10 octobre 2017</w:t>
      </w:r>
    </w:p>
    <w:p>
      <w:r>
        <w:t>IT: TF 1C_278/2017 del 10 ottobre 2017</w:t>
      </w:r>
    </w:p>
    <w:p>
      <w:pPr>
        <w:pStyle w:val="Heading2"/>
      </w:pPr>
      <w:r>
        <w:t>Erwägungen</w:t>
      </w:r>
    </w:p>
    <w:p>
      <w:r>
        <w:rPr>
          <w:b/>
        </w:rPr>
        <w:t>E. 1</w:t>
      </w:r>
    </w:p>
    <w:p>
      <w:r>
        <w:t>Formé contre un arrêt final ( art. 90 LTF ) pris en dernière instance cantonale ( art. 86 al. 1 let . d LTF) dans le domaine du droit des constructions ( art. 82 let. a LTF ), le présent recours est en principe recevable comme recours en matière de droit public au sens des art. 82 ss LTF , aucune des exceptions prévues à l' art. 83 LTF n'étant réalisée. Le recourant est directement touché par le prononcé d'irrecevabilité de l'arrêt attaqué et a un intérêt digne de protection à en obtenir l'annulation. Il a dès lors qualité pour recourir au sens de l' art. 89 al. 1 LTF .</w:t>
      </w:r>
    </w:p>
    <w:p>
      <w:r>
        <w:t>Les juges cantonaux ayant refusé d'entrer en matière sur son recours, seule la question de la recevabilité du recours cantonal peut donc être portée devant le Tribunal fédéral qui n'a, à ce stade, pas à examiner le fond de la contestation ( ATF 133 IV 119 consid. 6.3 p. 121).</w:t>
      </w:r>
    </w:p>
    <w:p>
      <w:r>
        <w:rPr>
          <w:b/>
        </w:rPr>
        <w:t>E. 2</w:t>
      </w:r>
    </w:p>
    <w:p>
      <w:r>
        <w:t>Le recourant conteste la nature incidente de la décision querellée, estimant qu'il s'agit d'une décision finale. Il se plaint d'une application arbitraire de l'art. 57 let. a et c de la loi sur la procédure administrative genevoise du 12 septembre 1985 (LPA/GE; RS/GE E 5 10).</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 dispositions cantonales sont soumis à des exigences de motivation accrue ( art. 106 al. 2 LTF ); il appartient dans ce contexte à la partie recourante de citer les dispositions du droit cantonal dont elle se prévaut et de démontrer en quoi celles-ci auraient été appliquées arbitrairement ou d'une autre manière contraire au droit (cf. ATF 136 II 489 consid. 2.8 p. 494; 133 IV 286 consid. 1.4 p. 287).</w:t>
      </w:r>
    </w:p>
    <w:p>
      <w:r>
        <w:rPr>
          <w:b/>
        </w:rPr>
        <w:t>E. 2.2</w:t>
      </w:r>
    </w:p>
    <w:p>
      <w:r>
        <w:t>Le recourant prétend d'abord qu'il s'agit d'une décision finale au sens de l' art. 57 let. a LPA /GE.</w:t>
      </w:r>
    </w:p>
    <w:p>
      <w:r>
        <w:t>La décision litigieuse ordonne au recourant de déposer une requête de permis de construire relative au changement d'affectation de certains locaux de la villa. En exigeant le dépôt d'une telle requête, après avoir constaté un changement d'affectation, le Département cantonal a ouvert une procédure administrative, qui prendra fin par une décision qui pourra soit constater, sur la base du dossier complet, que le changement d'affectation n'est en définitive pas soumis à une autorisation; soit dire qu'il est bel et bien soumis à autorisation et accorder cette autorisation; soit encore refuser l'autorisation de construire. En exigeant le dépôt d'une requête, le Département cantonal rend donc une décision incidente, qui ne met pas fin à la procédure administrative mais constitue une simple étape dans le cours de celle-ci.</w:t>
      </w:r>
    </w:p>
    <w:p>
      <w:r>
        <w:t>Quoi qu'en dise le recourant, la référence contenue dans la décision attaquée à trois arrêts du Tribunal fédéral (arrêts 1C_92/2017 du 15 février 2017 consid. 2.3; 1C_390/2016 du 5 septembre 2016 consid. 2.2; 1C_386/2013 du 28 février 2014 consid. 1.2) est pertinente, dans la mesure où ces arrêts ont tous pour objet une décision qui ordonne de déposer des requêtes en autorisation de construire qu'ils qualifient d'incidente.</w:t>
      </w:r>
    </w:p>
    <w:p>
      <w:r>
        <w:t>Par ailleurs, la comparaison opérée par le recourant avec l'arrêt 1C_405/2015 du 6 avril 2016 manque de pertinence, dans la mesure où la question de la recevabilité n'était alors pas litigieuse devant le Tribunal fédéral.</w:t>
      </w:r>
    </w:p>
    <w:p>
      <w:r>
        <w:t>Enfin, la mention inexacte dans la décision en cause d'un délai de recours de 30 jours (prévu par l' art. 62 al. 1 let. a LPA /GE pour les décisions finales) et non pas de 10 jours (tel que prévu par l' art. 62 al. 1 let. b LPA /GE pour les décisions incidentes) ne suffit pas à qualifier la décision de finale (cf. ATF 141 III 270 consid. 3.3 p. 272 s.).</w:t>
      </w:r>
    </w:p>
    <w:p>
      <w:r>
        <w:t>La cour cantonale n'a donc pas fait preuve d'arbitraire en qualifiant la décision litigieuse d'incidente au sens de l' art. 57 let . c LPA/GE.</w:t>
      </w:r>
    </w:p>
    <w:p>
      <w:r>
        <w:rPr>
          <w:b/>
        </w:rPr>
        <w:t>E. 2.3</w:t>
      </w:r>
    </w:p>
    <w:p>
      <w:r>
        <w:t>Le recourant soutient ensuite que si la décision litigieuse devait toutefois être qualifiée d'incidente, elle pourrait faire l'objet d'un recours. Il reproche à la cour cantonale d'avoir retenu qu'aucune des deux hypothèses de l' art. 57 let . c LPA/GE n'était remplie.</w:t>
      </w:r>
    </w:p>
    <w:p>
      <w:r>
        <w:rPr>
          <w:b/>
        </w:rPr>
        <w:t>E. 2.3.1</w:t>
      </w:r>
    </w:p>
    <w:p>
      <w:r>
        <w:t>A teneur de l' art. 57 let . c LPA/GE, les décisions incidentes sont susceptibles de recours si elles peuvent causer un préjudice irréparables ou si l'admission du recours peut conduire immédiatement à une décision finale qui permet d'éviter une procédure probatoire longue et coûteuse.</w:t>
      </w:r>
    </w:p>
    <w:p>
      <w:r>
        <w:t>La teneur de l' art. 57 let . c LPA/GE est similaire à celle de l' art. 93 al. 1 let. a LTF . Dès lors, la cour cantonale pouvait interpréter cette disposition selon les principes dégagés par la jurisprudence du Tribunal fédéral au sujet de l' art. 93 LTF , ce que le recourant ne remet d'ailleurs pas en cause. Un préjudice ne peut être qualifié d'irréparable que s'il cause un inconvénient de nature juridique, qui ne puisse pas être ultérieurement réparé ou entièrement réparé par une décision finale favorable au recourant ( ATF 134 III 188 consid. 2.1; 138 III 190 consid. 6); un dommage économique ou de pur fait n'est pas considéré comme un dommage irréparable ( ATF 141 III 80 consid. 1.2; 138 III 333 consid. 1.3.1; 134 III 188 consid. 2.2). Il appartient au recourant d'expliquer en quoi la décision entreprise remplit les conditions de l' art. 93 LTF , sauf si ce point découle manifestement de la décision attaquée ou de la nature de la cause ( art. 42 al. 1 et 2 LTF ; notamment: ATF 142 V 26 consid. 1.2 p. 28; 141 III 80 consid. 1.2 p. 81 et les références).</w:t>
      </w:r>
    </w:p>
    <w:p>
      <w:r>
        <w:rPr>
          <w:b/>
        </w:rPr>
        <w:t>E. 2.3.2</w:t>
      </w:r>
    </w:p>
    <w:p>
      <w:r>
        <w:t>En l'espèce, la cour cantonale a considéré que la décision litigieuse ne causait aucun préjudice irréparable puisqu'elle se limitait à obliger le recourant au dépôt d'une requête, sans aucunement préjuger de la décision finale; il n'était pas exclu qu'à l'issue de l'instruction de la demande d'autorisation de construire, le DALE considère qu'il n'y a pas de changement d'affectation; le recourant conservait par ailleurs la possibilité de recourir contre la décision que prendra le Département cantonal; de plus, le fait qu'un éventuel tiers puisse recourir contre la future décision du Département était sans pertinence, l'exercice d'un droit par un tiers autorisé ne constituant aucunement un dommage irréparable pour le recourant.</w:t>
      </w:r>
    </w:p>
    <w:p>
      <w:r>
        <w:t>Face à ce raisonnement, le recourant se contente d'affirmer que le préjudice irréparable résulte du fait qu'il ne peut plus obtenir de décision le libérant de toute obligation de déposer une autorisation de construire. Il réitère aussi, de manière appellatoire, son argument selon lequel un tiers éventuel aurait la possibilité de recourir contre la future décision du DALE. Ce faisant, il ne parvient pas à démontrer le caractère insoutenable de l'argumentation de l'instance précédente. En effet, on ne voit pas à quel préjudice irréparable le recourant pourrait être exposé, dès lors que la légalité du changement d'affectation sera prochainement examinée par l'autorité administrative compétente, sur la base du dossier qu'il doit déposer. Quant à l'obligation de constituer un dossier en vue du dépôt d'une requête en autorisation, si elle impose différentes démarches au propriétaire concerné, on ne saurait considérer qu'elle cause un préjudice irréparable (cf. arrêt 1C_470/2008 du 11 novembre 2008 consid. 2.3). Le mémoire de recours ne contient du reste pas la démonstration de l'existence ou du risque d'un tel préjudice, alors qu'il incombe au recourant de présenter une argumentation motivée sur ce point.</w:t>
      </w:r>
    </w:p>
    <w:p>
      <w:r>
        <w:rPr>
          <w:b/>
        </w:rPr>
        <w:t>E. 2.3.3</w:t>
      </w:r>
    </w:p>
    <w:p>
      <w:r>
        <w:t>En outre, la cour cantonale a retenu que la seconde hypothèse de l' art. 57 let . c LPA/GE n'entrait pas en considération, une admission du recours n'étant pas de nature à conduire immédiatement à une décision finale qui permettrait d'éviter une procédure probatoire longue et coûteuse; la procédure d'autorisation de construire ne devrait en effet pas présenter de tels inconvénients pour le recourant, vu que le dépôt de la requête ne nécessitait pas l'élaboration d'un travail démesuré ou excessivement coûteux. Par ailleurs, l'instance précédente a souligné que la présente procédure ne permettait précisément pas de trancher la question de fond: à défaut du dépôt d'une requête formelle et de l'instruction du dossier par le Département cantonal, aucune autorité ne pouvait se prononcer valablement. Pour contrer cette argumentation, le recourant fait uniquement valoir qu'il devra s'adjoindre les services d'un architecte pour préparer le dossier, "que son instruction passera par les différents services de l'Etat, que d'éventuelles mises en conformité seront demandées, qu'une décision devra être rendue par le DALE et qui fera sans doute l'objet de recours". Ces arguments sont manifestement insuffisants à faire admettre l'arbitraire du raisonnement de la cour cantonale puisqu'ils ne démontrent pas que la procédure de permis de construire nécessitera des mesures probatoires prenant un temps considérable et exigeant des frais importants.</w:t>
      </w:r>
    </w:p>
    <w:p>
      <w:r>
        <w:t>Pour le reste, la question de savoir si l'autorisation de construire peut être délivrée ne constitue pas l'objet du présent litige et les griefs de fond qui s'y rattachent (violations du principe de la non-rétroactivité des lois, du principe de la bonne foi de l'administration et du délai de péremption de 30 ans [ art. 26 Cst. et 5 al. 3 Cst.]; violation du principe de l'égalité de traitement [ art. 8 Cst. ]) pourront être examinés dans le cadre de l'éventuelle procédure contre la décision que rendra le DALE.</w:t>
      </w:r>
    </w:p>
    <w:p>
      <w:r>
        <w:rPr>
          <w:b/>
        </w:rPr>
        <w:t>E. 2.4</w:t>
      </w:r>
    </w:p>
    <w:p>
      <w:r>
        <w:t>Par conséquent, la cour cantonale n'a pas fait preuve d'arbitraire en qualifiant la décision du 23 juin 2015 de décision incidente ne remplissant pas les hypothèses de l' art. 57 let . c LPA/GE.</w:t>
      </w:r>
    </w:p>
    <w:p>
      <w:r>
        <w:rPr>
          <w:b/>
        </w:rPr>
        <w:t>E. 3</w:t>
      </w:r>
    </w:p>
    <w:p>
      <w:r>
        <w:t>Il s'ensuit que le recours est rejeté, aux frais du recourant, qui succombe ( art. 66 al. 1 LTF ). Dans la mesure où le présent arrêt statue sur une question de recevabilité de droit cantonal, des frais judiciaires réduits à 2'000 fr. se justifient.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