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1C_278/2009 vom 16. November 2010</w:t>
      </w:r>
    </w:p>
    <w:p>
      <w:r>
        <w:t>Bundesgericht, 2010-11-16, DE</w:t>
      </w:r>
    </w:p>
    <w:p>
      <w:r>
        <w:rPr>
          <w:b/>
        </w:rPr>
        <w:t xml:space="preserve">Quelle: </w:t>
      </w:r>
      <w:r>
        <w:t>https://mcp.opencaselaw.ch/entscheid/bger_1C_278_2009</w:t>
      </w:r>
    </w:p>
    <w:p>
      <w:r>
        <w:t>FR: TF 1C_278/2009 du 16 novembre 2010</w:t>
      </w:r>
    </w:p>
    <w:p>
      <w:r>
        <w:t>IT: TF 1C_278/2009 del 16 novembre 2010</w:t>
      </w:r>
    </w:p>
    <w:p>
      <w:pPr>
        <w:pStyle w:val="Heading2"/>
      </w:pPr>
      <w:r>
        <w:t>Erwägungen</w:t>
      </w:r>
    </w:p>
    <w:p>
      <w:r>
        <w:rPr>
          <w:b/>
        </w:rPr>
        <w:t>E. 1.1</w:t>
      </w:r>
    </w:p>
    <w:p>
      <w:r>
        <w:t>Die Beschwerdeführer verlangen die Aufhebung des Dekretes über den Beitritt des Kantons Luzern zum Konkordat über Massnahmen gegen Gewalt anlässlich von Sportveranstaltungen (Dekret). Der Antrag ergibt sich aus der Rüge, das Konkordat verstosse gegen verfassungsmässige Rechte und könne nicht verfassungskonform angewendet werden. Er erweist sich als zulässig (vgl. zur Publikation bestimmtes Urteil 1C_428/2009 vom 13. Oktober 2010 E. 1.2).</w:t>
      </w:r>
    </w:p>
    <w:p>
      <w:r>
        <w:rPr>
          <w:b/>
        </w:rPr>
        <w:t>E. 1.2</w:t>
      </w:r>
    </w:p>
    <w:p>
      <w:r>
        <w:t>Die Beschwerdeführer beanstanden ausschliesslich die Bestimmungen des Konkordats und rügen dessen Verfassungswidrigkeit. Diese Rüge kann mit Beschwerde im Sinne von Art. 82 lit. b BGG vor Bundesgericht erhoben werden (vgl. zur Publikation bestimmtes Urteil 1C_428/2009 vom 13. Oktober 2010 E. 1.3). Auch insoweit ist die Beschwerde zulässig.</w:t>
      </w:r>
    </w:p>
    <w:p>
      <w:r>
        <w:rPr>
          <w:b/>
        </w:rPr>
        <w:t>E. 1.3</w:t>
      </w:r>
    </w:p>
    <w:p>
      <w:r>
        <w:t>Die Beschwerde ist mit Blick auf die Veröffentlichung des (provisorischen) Resultats der kantonalen Abstimmung rechtzeitig im Sinne von Art. 101 BGG erhoben worden. Ein kantonales Rechtsmittel ist nicht gegeben, sodass der kantonale Instanzenzug erschöpft und die Beschwerde nach Art. 87 BGG zulässig ist. Ungeachtet des Umstandes, dass der Beschwerdeführer Thommen im Kanton Basel-Landschaft wohnhaft ist, ist es denkbar, dass er als Zuschauer von Sportveranstaltungen nach Luzern reist und das Konkordat von den Luzerner Behörden auf ihn angewendet wird. Er ist durch die Konkordatsbestimmungen im Sinne von Art. 89 Abs. 1 lit. b BGG zumindest virtuell betroffen und hat nach Art. 89 Abs. 1 lit. c BGG ein Interesse an der Aufhebung. Seine Legitimation ist daher im Grundsatz zu bejahen (in diesem Sinne auch BGE 134 I 125 ). Wie es sich mit der Legitimation des Referendumskomitees BWIS verhält, über dessen Mitglieder wiederum keine nähern Angaben vorliegen, ist fraglich und kann (wie schon in BGE 134 I 125 ) offen bleiben.</w:t>
      </w:r>
    </w:p>
    <w:p>
      <w:r>
        <w:rPr>
          <w:b/>
        </w:rPr>
        <w:t>E. 1.4</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 Es ist im entsprechenden Sachzusammenhang zu prüfen, ob und inwiefern die vorliegende Beschwerdeschrift diesen Anforderungen genügt.</w:t>
      </w:r>
    </w:p>
    <w:p>
      <w:r>
        <w:rPr>
          <w:b/>
        </w:rPr>
        <w:t>E. 2</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(vgl. zur Publikation bestimmtes Urteil 1C_428/2009 vom 13. Oktober 2010 E. 2 ; 133 I 77 E. 2 S. 79; je mit Hinweisen).</w:t>
      </w:r>
    </w:p>
    <w:p>
      <w:r>
        <w:rPr>
          <w:b/>
        </w:rPr>
        <w:t>E. 3</w:t>
      </w:r>
    </w:p>
    <w:p>
      <w:r>
        <w:t>Die Beschwerdeführer rügen Verletzungen des Vorrangs von Bundesrecht gemäss Art. 49 Abs. 1 BV .</w:t>
      </w:r>
    </w:p>
    <w:p>
      <w:r>
        <w:rPr>
          <w:b/>
        </w:rPr>
        <w:t>E. 3.1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3.2</w:t>
      </w:r>
    </w:p>
    <w:p>
      <w:r>
        <w:t>Mit der Änderung des BWIS vom 3. Oktober 2008 sind die bundesrechtlichen Massnahmen gemäss Art. 24b, 24d und 24e aBWIS aufgehoben worden. Sie sind im Wesentlichen ins Konkordat überführt worden. Das Konkordatsrecht stellt nunmehr originäres kantonales (Polizei-)Recht dar. Dieses ist aus sich selbst heraus auszulegen. Das schliesst es nicht aus, die Ergänzungen des BWIS vom 24. März 2006 und die dazugehörige Botschaft des Bundesrats vom 17. August 2005 für die Auslegung des Konkordats mitzuberücksichtigen.</w:t>
      </w:r>
    </w:p>
    <w:p>
      <w:r>
        <w:rPr>
          <w:b/>
        </w:rPr>
        <w:t>E. 3.3</w:t>
      </w:r>
    </w:p>
    <w:p>
      <w:r>
        <w:t>Die vom Konkordat vorgesehenen Massnahmen - Rayonverbote, Meldeauflagen und Polizeigewahrsam - sind verwaltungsrechtlicher Natur. Sie weisen keinen strafrechtlichen Charakter auf. Sie können von vornherein nicht mit Art. 123 BV in Konflikt geraten und halten vor Art. 49 Abs. 1 BV stand (vgl. zur Publikation bestimmtes Urteil 1C_428/2009 vom 13. Oktober 2010 E. 4).</w:t>
      </w:r>
    </w:p>
    <w:p>
      <w:r>
        <w:t>Die Kantone sind befugt, die für die polizeilichen Massnahmen relevanten Voraussetzungen eigenständig zu regeln. Sie sind in keiner Weise an die früheren Umschreibungen in den Art. 24b, 24d und 24e aBWIS und die Ausführungen in der bundesrätlichen Botschaft gebunden. Das Konkordatsrecht kann ohne Verletzung des Vorrangs von Bundesrecht zu den Gefährdungen der öffentlichen Sicherheit neu auch das Mitführen oder Verwenden von Waffen, Sprengmitteln, Schiesspulver oder pyrotechnischen Gegenständen zählen. Art. 24a Abs. 2 BWIS geht in der revidierten Fassung ganz allgemein von den Massnahmen nach kantonalem Recht aus und überlässt deren Regelung und Umschreibung den Kantonen. Bei dieser Sachlage kann auch hinsichtlich von Art. 2 Abs. 2 Konkordat in keiner Weise von einer Verletzung von Art. 49 Abs. 1 BV gesprochen werden.</w:t>
      </w:r>
    </w:p>
    <w:p>
      <w:r>
        <w:rPr>
          <w:b/>
        </w:rPr>
        <w:t>E. 4</w:t>
      </w:r>
    </w:p>
    <w:p>
      <w:r>
        <w:t>Die Beschwerdeführer beanstanden die Bestimmungen über das Rayonverbot in erster Linie unter dem Gesichtswinkel der Unschuldsvermutung. Die Verletzung erblicken sie im Umstand, dass Art. 4 Abs. 1 Konkordat eine nachweisliche Beteiligung an Gewalttätigkeiten gegen Personen oder Sachen zum Ausgangspunkt nimmt.</w:t>
      </w:r>
    </w:p>
    <w:p>
      <w:r>
        <w:rPr>
          <w:b/>
        </w:rPr>
        <w:t>E. 4.1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4.2</w:t>
      </w:r>
    </w:p>
    <w:p>
      <w:r>
        <w:t>Die umstrittenen polizeilichen Massnahmen weisen keinen strafrechtlichen Charakter auf und enthalten keine repressiven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w:t>
      </w:r>
    </w:p>
    <w:p>
      <w:r>
        <w:t>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(und die Massnahme zur Durchsetzung eines Rayonverbots dient [zur Publikation bestimmtes Urteil 1C_428/2009 vom 13. Oktober 2010 E. 7]). Damit kommt kein strafrechtlicher Vorwurf zum Ausdruck, der mit der Unschuldsvermutung unvereinbar ist.</w:t>
      </w:r>
    </w:p>
    <w:p>
      <w:r>
        <w:t>Ein Rayonverbot kann nach Art. 4 Abs. 1 Konkordat angeordnet werden, wenn sich eine Person nachweislich an Gewalttätigkeiten gegen Personen oder Sachen beteiligt hat. Der Terminus "nachweislich" ist im Zusammenhang mit Art. 3 Konkordat zu verstehen, wo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der Beschwerdeführer kommt darin kein strafrechtlicher Vorwurf zum Ausdruck. Es verhält sich nicht wesentlich anders als bei strafprozessualen Massnahmen, die einen entsprechenden Tatverdacht voraussetzen und gleichwohl mit der Unschuldsvermutung vereinbar sind (vgl. BGE 107 Ia 138 E. 4c S. 141).</w:t>
      </w:r>
    </w:p>
    <w:p>
      <w:r>
        <w:t>Die Rüge der Verletzung der Unschuldsvermutung ist unbegründet (vgl. zur Publikation bestimmtes Urteil 1C_428/2009 vom 13. Oktober 2010 E. 5).</w:t>
      </w:r>
    </w:p>
    <w:p>
      <w:r>
        <w:rPr>
          <w:b/>
        </w:rPr>
        <w:t>E. 5</w:t>
      </w:r>
    </w:p>
    <w:p>
      <w:r>
        <w:t>Unter dem Gesichtswinkel von Art. 9 BV erachten die Beschwerdeführer Art. 3 Abs. 1 lit. c Konkordat als willkürlich und rechtsstaatlich unhaltbar, weil für den Nachweis von gewalttätigem Verhalten u.a. auf Stadionverbote von privaten Sportverbänden und -vereinen abgestellt werden kann.</w:t>
      </w:r>
    </w:p>
    <w:p>
      <w:r>
        <w:rPr>
          <w:b/>
        </w:rPr>
        <w:t>E. 5.1</w:t>
      </w:r>
    </w:p>
    <w:p>
      <w:r>
        <w:t>Ein Erlass ist willkürlich im Sinne von Art. 9 BV , wenn er sich nicht auf ernsthafte sachliche Gründe stützen lässt oder sinn- und zwecklos ist ( BGE 131 I 1 E. 4.2 S. 6 f. ; 131 I 313 E. 3.2 S. 316; mit Hinweisen).</w:t>
      </w:r>
    </w:p>
    <w:p>
      <w:r>
        <w:rPr>
          <w:b/>
        </w:rPr>
        <w:t>E. 5.2</w:t>
      </w:r>
    </w:p>
    <w:p>
      <w:r>
        <w:t>Das Konkordat enthält in Art. 1 eine Umschreibung der Absicht der Kantone und des Zwecks der polizeilichen Massnahmen, in Art. 2 eine Definition gewalttätigen Verhaltens und in Art. 3 Möglichkeiten des Nachweises von gewalttätigem Verhalten.</w:t>
      </w:r>
    </w:p>
    <w:p>
      <w:r>
        <w:t>Wie allgemein im Polizeirecht, werden polizeiliche Massnahmen zur Gefahrenabwehr auf entsprechende Anzeichen hin getroffen. Als Anzeichen kommt grundsätzlich jede Art der Informationsbeschaffung in Betracht. Die Behörden sind gehalten, die Voraussetzungen im Einzelnen nachzuweisen (vgl. Christoph Jenni, Beweisrechtliche Anforderungen an Fernhalteverfügungen, in: Sicherheit&amp;Recht 2010 S. 47).</w:t>
      </w:r>
    </w:p>
    <w:p>
      <w:r>
        <w:t>Hierfür kann nach Art. 3 Konkordat auf Gerichtsurteile abgestellt werden, gleichermassen auf polizeiliche Anzeigen oder polizeiliche Aussagen. Ferner können Stadionverbote der (privaten bzw. privatrechtlichen) Sportverbände oder -vereine als Hinweise für gewalttätiges Verhalten dienen. All diese Hinweise sind im Hinblick auf konkret zu treffende Massnahmen im Einzelfall zu prüfen und zu gewichten. Sie dienen als Indizien für das Vorliegen der entsprechenden Voraussetzungen.</w:t>
      </w:r>
    </w:p>
    <w:p>
      <w:r>
        <w:t>In diesem Sinne kann ein Rayonverbot angeordnet werden, wenn sich die Person nachweislich an Gewalttätigkeiten beteiligt hat (Art. 4 Abs. 1 Konkordat). Eine Meldeauflage fällt in Betracht, wenn aufgrund konkreter und aktueller Tatsachen anzunehmen ist, dass sich die Person durch andere Massnahmen nicht von Gewalttätigkeiten abhalten lässt (Art. 6 Abs. 1 Konkordat). Schliesslich kann Polizeigewahrsam verfügt werden, wenn konkrete und aktuelle Hinweise auf schwerwiegende Gewalttätigkeiten vorliegen und die Massnahme zur Durchsetzung eines Rayonverbots dient (Art. 8 Abs. 1 Konkordat; vgl. zur Publikation bestimmtes Urteil 1C_428/2009 vom 13. Oktober 2010 E. 7).</w:t>
      </w:r>
    </w:p>
    <w:p>
      <w:r>
        <w:t>Dies zeigt, dass die auf Art. 3 Abs. 1 Konkordat gestützten Informationen zwar Hinweise und Nachweise für das Ergreifen von polizeilichen Massnahmen darstellen, indessen für sich allein nicht Grundlage der konkret anzuordnenden Massnahmen bilden. Die Regelung wird durch die (unveränderte) Bestimmung von Art. 14 BWIS über die Informationsbeschaffung ergänzt. Im Einzelfall sind die Voraussetzungen für die polizeilichen Massnahmen zu prüfen und können von der betroffenen Person im entsprechenden Verfahren bestritten werden (vgl. Urteil 1C_453/2009 vom 12. Januar 2010).</w:t>
      </w:r>
    </w:p>
    <w:p>
      <w:r>
        <w:t>Bei dieser Sachlage ist nicht ersichtlich, dass von privaten Sportverbänden oder -vereinen ausgesprochene Stadionverbote nicht sollten mitberücksichtigt werden können. Die Bestimmung von Art. 3 Abs. 1 lit. c Konkordat hält vor dem Willkürverbot nach Art. 9 BV stand.</w:t>
      </w:r>
    </w:p>
    <w:p>
      <w:r>
        <w:rPr>
          <w:b/>
        </w:rPr>
        <w:t>E. 6</w:t>
      </w:r>
    </w:p>
    <w:p>
      <w:r>
        <w:t>Die Beschwerdeführer erachten die Meldeauflage nach Art. 6 Konkordat in verschiedener Hinsicht als verfassungs- und konventionswidrig.</w:t>
      </w:r>
    </w:p>
    <w:p>
      <w:r>
        <w:rPr>
          <w:b/>
        </w:rPr>
        <w:t>E. 6.1</w:t>
      </w:r>
    </w:p>
    <w:p>
      <w:r>
        <w:t>Die Beschwerdeführer rügen zu Unrecht eine Verletzung des Protokolls Nr. 4 zur EMRK. Die Schweiz hat dieses Protokoll nicht ratifiziert.</w:t>
      </w:r>
    </w:p>
    <w:p>
      <w:r>
        <w:rPr>
          <w:b/>
        </w:rPr>
        <w:t>E. 6.2</w:t>
      </w:r>
    </w:p>
    <w:p>
      <w:r>
        <w:t>Nach Art. 6 Konkordat kann eine Meldeauflage verordnet werden. Sie bedeutet nach den Worten von Abs. 1, dass sich die betroffene Person zu bestimmten Zeiten bei einer Polizeistelle melden muss. Dadurch wird in die Bewegungsfreiheit als Teil der persönlichen Freiheit im Sinne von Art. 10 Abs. 2 BV eingegriffen (vgl. zur Publikation bestimmtes Urteil 1C_428/2009 vom 13. Oktober 2010 E. 6.2).</w:t>
      </w:r>
    </w:p>
    <w:p>
      <w:r>
        <w:t>Die Bewegungsfreiheit kann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6.3</w:t>
      </w:r>
    </w:p>
    <w:p>
      <w:r>
        <w:t>Als erstes rügen die Beschwerdeführer, die grundsätzlich am Wohnort durchzuführende Meldeauflage sei mangels entsprechender Polizeistellen schon rein tatsächlich nicht möglich und daher verfassungswidrig. Die Rüge ist von vornherein unbegründet. Nach Art. 6 Abs. 2 Konkordat wird in der Verfügung über die Meldeauflage die Polizeistelle bestimmt, bei der die betroffene Person vorzusprechen hat. Im Sinne der Verhältnismässigkeit ist auf die konkreten Umstände abzustellen. Die Polizeistelle am Wohnort der betroffenen Person entspricht diesen Anforderungen im Allgemeinen am besten. In Betracht fällt gleichermassen eine Polizeistelle am Arbeitsort oder am Ort, wo die Person die Wochenenden verbringt. Ebenso kann eine andere, mit verhältnismässigem Aufwand erreichbare Polizeistelle bezeichnet werden. Insoweit ist es ohne Belang, dass einzelne Ortschaften über keine Polizeistelle verfügen.</w:t>
      </w:r>
    </w:p>
    <w:p>
      <w:r>
        <w:rPr>
          <w:b/>
        </w:rPr>
        <w:t>E. 6.4</w:t>
      </w:r>
    </w:p>
    <w:p>
      <w:r>
        <w:t>Die Beschwerdeführer bestreiten das Vorliegen einer gesetzlichen Grundlage nicht, erachten diese allerdings als zu unbestimmt und rügen dementsprechend eine Verletzung des Legalitätsprinzips.</w:t>
      </w:r>
    </w:p>
    <w:p>
      <w:r>
        <w:t>Das Bundesgericht hat sich verschiedentlich zum Legalitätsprinzip unter dem Gesichtswinkel von Art. 36 Abs. 1 BV geäussert (vgl. BGE 136 I 87 E. 3.1 S. 90 mit Hinweisen). Danach wird eine hinreichende und angemessene Bestimmtheit der anzuwendenden Rechtssätze verlangt, dem Gesetzgeber indes nicht verwehrt, auf mehr oder minder unbestimmte und von der Praxis zu konkretisierende Begriffe abzustellen. Der Grad der erforderlichen Bestimmtheit lässt sich nicht abstrakt bestimmen und ist im Zusammenhang mit bestrittenen Regelungen im Einzelfall zu prüfen.</w:t>
      </w:r>
    </w:p>
    <w:p>
      <w:r>
        <w:t>Nach Art. 6 Abs. 1 lit. b Konkordat fällt eine Meldeauflage in Betracht, wenn aufgrund konkreter und aktueller Tatsachen anzunehmen ist, dass sich die betroffene Person durch andere Massnahmen nicht von Gewalttätigkeiten abhalten lässt. Der Wortlaut der Bestimmung bringt zum Ausdruck, dass von konkreten und aktuellen Tatsachen auszugehen ist und vage oder zurückliegende Indizien nicht genügen. Erforderlich sind handfeste Anzeichen für eine Gefährdung, die den Schluss nahelegen, dass sich die betroffene Person durch ein Rayonverbot nicht von Gewalttätigkeiten abhalten lässt. Die Folgerung muss sich aus einer objektiven Beurteilung ergeben und darf sich nicht auf eine bloss subjektive Sicht abstützen. Für die Anordnung einer Meldeauflage sind somit ein konkreter Anlass und spezifische Umstände erforderlich.</w:t>
      </w:r>
    </w:p>
    <w:p>
      <w:r>
        <w:t>Diese Umschreibungen sind für das Polizeirecht typisch. Sie entsprechen Natur und Funktion der Polizei, welche gehalten ist, auf unterschiedlichste Störungen und Gefährdungen zu reagieren und die öffentliche Ordnung und Sicherheit durch Gefahrenabwehr ereignisbezogen zu schützen (vgl. BGE 128 I 327 E. 3.2 S. 336). Das Konkordat bezeichnet die für die Anordnung einer Meldeauflage erforderlichen Voraussetzungen in hinreichend bestimmter Weise. Es vermag das polizeiliche Handeln unter dem Gesichtswinkel von Art. 36 Abs. 1 BV ebenso zu bestimmen wie zu begrenzen (vgl. BGE 136 I 87 E. 5.2 S. 101 mit Hinweisen). Damit erweist sich die Beschwerde in diesem Punkte als unbegründet.</w:t>
      </w:r>
    </w:p>
    <w:p>
      <w:r>
        <w:rPr>
          <w:b/>
        </w:rPr>
        <w:t>E. 6.5</w:t>
      </w:r>
    </w:p>
    <w:p>
      <w:r>
        <w:t>Die Beschwerdeführer zeigen nicht auf, inwiefern die Meldeauflage unter dem Gesichtswinkel der Verhältnismässigkeit verfassungswidrig sein soll. Es braucht darauf nicht näher eingegangen zu werden (vgl. hierzu zur Publikation bestimmtes Urteil 1C_428/2009 vom 13. Oktober 2010 E. 6.4-6.6).</w:t>
      </w:r>
    </w:p>
    <w:p>
      <w:r>
        <w:rPr>
          <w:b/>
        </w:rPr>
        <w:t>E. 6.6</w:t>
      </w:r>
    </w:p>
    <w:p>
      <w:r>
        <w:t>Schliesslich beanstanden die Beschwerdeführer den angeblich mangelnden Rechtsschutz. Sie begründen diese Rüge nicht näher und legen nicht dar, weshalb ein entsprechender Rechtsschutz ausgeschlossen sein sollte. Sie übersehen, dass es sich bei der Meldeauflage nicht um einen Freiheitsentzug im Sinne von Art. 5 EMRK oder Art. 31 BV handelt, für welchen das Bundesgericht einen verfassungsmässigen Anspruch auf unmittelbaren Zugang zu einem Richter umschrieben hat ( BGE 136 I 87 E. 6.5 S. 106). Die Rechtsprechung zeigt, dass ein entsprechender Rechtsschutz tatsächlich gewährleistet ist (vgl. Urteil 1C_453/2009 vom 12. Januar 2010 in einem Fall eines Rayonverbots). Im Übrigen wird die Meldeauflage gemäss Art. 6 Abs. 3 Konkordat von der Behörde im Wohnsitzkanton der betroffenen Person angeordnet. Es wäre dies für den Beschwerdeführer Thommen der Kanton Basel-Landschaft und nicht der Kanton Luzern, dessen Beitrittsdekret in Frage steht.</w:t>
      </w:r>
    </w:p>
    <w:p>
      <w:r>
        <w:rPr>
          <w:b/>
        </w:rPr>
        <w:t>E. 6.7</w:t>
      </w:r>
    </w:p>
    <w:p>
      <w:r>
        <w:t>Damit sind die gegen die Meldeauflage nach Art. 6 Konkordat gerichteten Rügen unbegründet. Die Beschwerde ist in diesem Punkt abzuweisen, soweit darauf eingetreten werden kann.</w:t>
      </w:r>
    </w:p>
    <w:p>
      <w:r>
        <w:rPr>
          <w:b/>
        </w:rPr>
        <w:t>E. 7</w:t>
      </w:r>
    </w:p>
    <w:p>
      <w:r>
        <w:t>Die Beschwerdeführer verlangen mit unterschiedlichen Rügen die Aufhebung der Bestimmungen über den Polizeigewahrsam nach Art. 8 Konkordat.</w:t>
      </w:r>
    </w:p>
    <w:p>
      <w:r>
        <w:rPr>
          <w:b/>
        </w:rPr>
        <w:t>E. 7.1</w:t>
      </w:r>
    </w:p>
    <w:p>
      <w:r>
        <w:t>Unter dem Stichwort Legalität beanstanden die Beschwerdeführer die mangelnde Bestimmtheit der Voraussetzungen für die Anordnung von Polizeigewahrsam.</w:t>
      </w:r>
    </w:p>
    <w:p>
      <w:r>
        <w:t>Auf die erforderliche Bestimmtheit für die Umschreibung der Voraussetzungen für Grundrechtseingriffe ist bereits vorne in E. 6.4 eingegangen worden.</w:t>
      </w:r>
    </w:p>
    <w:p>
      <w:r>
        <w:t>Für die Anordnung von Polizeigewahrsam nach Art. 8 Abs. 1 Konkordat im Besondern sind konkrete und aktuelle Hinweise für die Annahme erforderlich, dass sich die Person an schwerwiegenden Gewalttätigkeiten beteiligen wird. Das Konkordat verlangt wiederum konkrete und aktuelle Indizien (vgl. Art. 6 Abs. 1 lit. b Konkordat; vorne E. 6.4). Es müssen handfeste Anzeichen für Gefährdungen vorliegen. Dabei handelt es sich nicht um irgendwelche Gefährdungen, sondern um schwerwiegende Gewalttätigkeiten, welche in Art. 9 Abs. 2 Konkordat näher und abschliessend umschrieben sind. Die Rechtsprechung hat überdies festgehalten, dass der Polizeigewahrsam der Durchsetzung eines konkret und bestimmt ausgesprochenen Rayonverbots dienen muss (vgl. zur Publikation bestimmtes Urteil 1C_428/2009 vom 13. Oktober 2010 E. 7.5). Mit diesen Anforderungen sind die Voraussetzungen für die Anordnung von Polizeigewahrsam in restriktiver und hinreichend bestimmter Weise umschrieben. Von einer Verletzung des Legalitätsprinzips kann nicht gesprochen werden.</w:t>
      </w:r>
    </w:p>
    <w:p>
      <w:r>
        <w:rPr>
          <w:b/>
        </w:rPr>
        <w:t>E. 7.2</w:t>
      </w:r>
    </w:p>
    <w:p>
      <w:r>
        <w:t>Die Beschwerdeführer bemängeln die Bestimmung von Art. 8 Abs. 6 Konkordat, wonach der Polizeigewahrsam von den Wohnsitzbehörden oder von den Behörden an den gefährdeten Orten angeordnet werden kann. Sie legen in keiner Weise dar, inwiefern diese Bestimmung gegen die Verfassung verstossen sollte. In diesem Punkt ist auf die Beschwerde nicht einzutreten.</w:t>
      </w:r>
    </w:p>
    <w:p>
      <w:r>
        <w:rPr>
          <w:b/>
        </w:rPr>
        <w:t>E. 7.3</w:t>
      </w:r>
    </w:p>
    <w:p>
      <w:r>
        <w:t>Die Beschwerdeführer sind der Auffassung, dass polizeilicher Gewahrsam als besondere Form der Freiheitsentziehung unter dem Gesichtswinkel der EMRK zwingend einer richterlichen Genehmigung bedürfe. Sie erachten die Bestimmung von Art. 8 Abs. 5 Konkordat, wonach die Rechtmässigkeit des Freiheitsentzuges (lediglich) auf Antrag der betroffenen Person richterlich zu prüfen ist, als verfassungs- und konventionswidrig.</w:t>
      </w:r>
    </w:p>
    <w:p>
      <w:r>
        <w:t>Der Polizeigewahrsam nach Art. 8 Konkordat stellt keine Untersuchungshaft dar, welche nach Art. 5 Ziff. 3 EMRK und Art. 31 Abs. 3 BV erfordern würde, dass die betroffene Person von Amtes wegen unverzüglich einem Richter vorgeführt wird, der über den weitern Verbleib oder die Entlassung entscheidet. Der Polizeigewahrsam ist vielmehr eine verwaltungsrechtliche Anordnung, auf welche die Garantien von Art. 5 Ziff. 4 EMRK und Art. 31 Abs. 4 BV anwendbar sind. Nach der Konvention hat jede festgenommene Person Anspruch darauf, dass ein Gericht auf ihren Antrag hin innerhalb kurzer Frist über die Rechtmässigkeit des Freiheitsentzuges entscheidet. Die Verfassungsbestimmung bedeutet überdies, dass die betroffene Person jederzeit und in direkter Weise einen Richter anrufen kann ( BGE 136 I 87 E. 6.5 S. 106). Die Garantien gelten auch für den Polizeigewahrsam nach Art. 8 Konkordat. Es ist nicht ersichtlich und wird in der Beschwerde in keiner Weise dargetan, dass das Luzerner Verfahrensrecht einen solchen Rechtsschutz nicht garantieren würde. Auch ist nicht nachvollziehbar, dass dann, wenn die Luzerner Behörden einen Polizeigewahrsam nach dem Konkordat anordnen, die Bestimmung von Art. 61 der Luzerner Kantonsverfassung nicht angewendet werden und verletzt sein sollte. Die genannten Garantien von Bundesverfassung und Menschenrechtskonvention bedeuten, dass der umstrittene Polizeigewahrsam keiner richterlichen Genehmigungspflicht unterliegt. Daran vermag der Hinweis auf BGE 131 I 36 nichts zu ändern. In dieser Hinsicht ist die Beschwerde unbegründet.</w:t>
      </w:r>
    </w:p>
    <w:p>
      <w:r>
        <w:rPr>
          <w:b/>
        </w:rPr>
        <w:t>E. 8</w:t>
      </w:r>
    </w:p>
    <w:p>
      <w:r>
        <w:t>Schliesslich verlangen die Beschwerdeführer die Aufhebung von Art. 10 Konkordat, wonach die zuständigen Behörden den Organisatoren von Sportveranstaltungen Stadionverbote empfehlen können.</w:t>
      </w:r>
    </w:p>
    <w:p>
      <w:r>
        <w:t>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w:t>
      </w:r>
    </w:p>
    <w:p>
      <w:r>
        <w:t>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Es ist Sache der privaten Organisatoren und Verbände, nach ihren eigenen Regeln vorzugehen, die Sachlage gestützt auf eine Empfehlung einzuschätzen und allenfalls ein Stadionverbot zu erlassen oder davon abzusehen (vgl. auch zur Publikation bestimmtes Urteil 1C_428/2009 vom 13. Oktober 2010 E. 8). Im Übrigen ist nicht ersichtlich, dass Art. 13 EMRK auf die Stadionverbote anwendbar ist und diese Bestimmung durch Art. 10 Konkordat verletzt würde. Schliesslich steht die umstrittene Vorschrift auch nicht im Widerspruch zur Schweizerischen Strafprozessordnung (StPO; AS 2010 1881). Das Konkordat richtet sich an die Verwaltungsbehörden, welche die genannten Massnahmen, denen kein Strafcharakter zukommt, anordnen. Demgegenüber betrifft die Strafprozessordnung die eigentliche Strafverfolgung.</w:t>
      </w:r>
    </w:p>
    <w:p>
      <w:r>
        <w:t>Die Bestimmung von Art. 10 Konkordat lässt sich als verfassungs- und konventionskonform anwenden.</w:t>
      </w:r>
    </w:p>
    <w:p>
      <w:r>
        <w:rPr>
          <w:b/>
        </w:rPr>
        <w:t>E. 9</w:t>
      </w:r>
    </w:p>
    <w:p>
      <w:r>
        <w:t>Als Widerspruch zur Unschuldsvermutung erachten die Beschwerdeführer die Bestimmung von Art. 12 Konkordat über die aufschiebende Wirkung.</w:t>
      </w:r>
    </w:p>
    <w:p>
      <w:r>
        <w:t>Voraussetzung für die Gewährung der aufschiebenden Wirkung bei der Anfechtung von polizeilichen Massnahmen nach Art. 12 Konkordat ist, dass die Beschwerdeinstanz diese ausdrücklich gewährt. Das bedeutet, dass einer Beschwerde von Gesetzes wegen keine aufschiebende Wirkung zukommt. Die Beschwerdeinstanz kann sie einem Beschwerdeverfahren im Einzelfall gewähren. Ihr Zwischenentscheid beurteilt sich danach, ob die Gewährung der aufschiebenden Wirkung den Zweck der Massnahme gefährdet.</w:t>
      </w:r>
    </w:p>
    <w:p>
      <w:r>
        <w:t>Die Beschwerdeführer legen nicht dar, inwiefern diese prozessuale Regelung im Widerspruch zur Unschuldsvermutung stehen sollte. Es ist nicht ersichtlich, dass die kritisierte Ordnung gegen Verfassungsrecht im Allgemeinen oder gegen Art. 9 BV verstösst. Entsprechende Regelungen finden sich auch in andern Bereichen des Verwaltungsrechts. Die Regelung von Art. 12 Konkordat erlaubt eine Beurteilung im Einzelfall unter Berücksichtigung der gesamten Umstände. Sie ermöglicht, dass ein entsprechender Zwischenentscheid unter Beachtung der auf dem Spiele stehenden Interessen innert nützlicher Frist ergeht.</w:t>
      </w:r>
    </w:p>
    <w:p>
      <w:r>
        <w:t>Entgegen der Auffassung der Beschwerdeführer stellt die Anordnung einer entsprechenden polizeilichen Massnahme keine strafrechtliche Missbilligung und keinen Verstoss gegen die Unschuldsvermutung dar (vorne E. 4). Ebenso wenig kann gesagt werden, dass die umstrittene Regelung allein deswegen, weil die aufschiebende Wirkung nicht von Gesetzes wegen gewährt wird, gegen die Unschuldsvermutung verstösst. Daran ändert der Umstand nichts, dass mit den einzelnen Massnahmen in die persönliche Freiheit der betroffenen Personen eingegriffen wird und diese allenfalls einen nicht wieder gutzumachenden Nachteil tatsächlicher Natur erfahren.</w:t>
      </w:r>
    </w:p>
    <w:p>
      <w:r>
        <w:t>Die Beschwerde erweist sich auch in diesem Punkte als unbegründet.</w:t>
      </w:r>
    </w:p>
    <w:p>
      <w:r>
        <w:rPr>
          <w:b/>
        </w:rPr>
        <w:t>E. 10</w:t>
      </w:r>
    </w:p>
    <w:p>
      <w:r>
        <w:t>Die Beschwerde ist abzuweisen, soweit darauf eingetreten werden kann. Bei diesem Ausgang des Verfahrens sind die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