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1C_277/2020 vom 27. August 2020</w:t>
      </w:r>
    </w:p>
    <w:p>
      <w:r>
        <w:t>Bundesgericht, 2020-08-27, FR</w:t>
      </w:r>
    </w:p>
    <w:p>
      <w:r>
        <w:rPr>
          <w:b/>
        </w:rPr>
        <w:t xml:space="preserve">Quelle: </w:t>
      </w:r>
      <w:r>
        <w:t>https://mcp.opencaselaw.ch/entscheid/bger_1C_277_2020</w:t>
      </w:r>
    </w:p>
    <w:p>
      <w:r>
        <w:t>FR: TF 1C_277/2020 du 27 août 2020</w:t>
      </w:r>
    </w:p>
    <w:p>
      <w:r>
        <w:t>IT: TF 1C_277/2020 del 27 agosto 2020</w:t>
      </w:r>
    </w:p>
    <w:p>
      <w:pPr>
        <w:pStyle w:val="Heading2"/>
      </w:pPr>
      <w:r>
        <w:t>Erwägungen</w:t>
      </w:r>
    </w:p>
    <w:p>
      <w:r>
        <w:rPr>
          <w:b/>
        </w:rPr>
        <w:t>E. 1</w:t>
      </w:r>
    </w:p>
    <w:p>
      <w:r>
        <w:t>Le Tribunal fédéral examine d'office sa compétence ( art. 29 al. 1 LTF ). Il contrôle librement la recevabilité des recours qui lui sont soumis ( ATF 144 II 184 consid. 1 p. 186).</w:t>
      </w:r>
    </w:p>
    <w:p>
      <w:r>
        <w:t>Dirigé contre une décision finale ( art. 90 LTF ) prise en dernière instance cantonale ( art. 86 al. 1 let . d LTF) au sujet d'une mesure administrative de retrait du permis de conduire ( art. 82 let. a LTF ), le recours est en principe recevable comme recours en matière de droit public, aucune des exceptions prévues à l' art. 83 LTF n'étant réalisée; l'erreur dans l'intitulé de l'acte de recours (qualifié de " recours de droit administratif ") demeure en l'espèce sans conséquence pour le recourant (cf. ATF 131 I 291 consid. 1.3 p. 296; arrêt 1C_233/2019 du 16 juin 2020 consid. 1).</w:t>
      </w:r>
    </w:p>
    <w:p>
      <w:r>
        <w:t>Le recours a, en outre, été déposé en temps utile ( art. 100 al. 1 LTF ) par le destinataire de la décision attaquée, qui a un intérêt digne de protection à l'annulation ou à la modification de celle-ci ( art. 89 al. 1 LTF ); le présent recours est dès lors recevable.</w:t>
      </w:r>
    </w:p>
    <w:p>
      <w:r>
        <w:rPr>
          <w:b/>
        </w:rPr>
        <w:t>E. 2</w:t>
      </w:r>
    </w:p>
    <w:p>
      <w:r>
        <w:t>Le recourant soutient que la cour cantonale aurait établi les faits de manière arbitraire en ce sens qu'elle aurait omis certains éléments susceptibles d'influer sur le sort de la cause. Il fait en particulier référence à un courrier du 16 mars 2018 qui lui a été adressé par le SAN. En outre, il se prévaut, pour la première fois devant le Tribunal fédéral, de la protection de la bonne foi ( art. 9 Cst. ), ce qu'il est en principe autorisé à faire (cf. ATF 142 I 155 consid. 4.4 p. 158 s.). Ces deux griefs se confondant, il y a lieu de les examiner ensemble.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Les faits en question doivent être pertinents, c'est-à-dire susceptibles d'influer sur le sort de la cause ( art. 97 al. 1 LTF ). Il appartient au recourant de le démontrer, le Tribunal fédéral n'entrant en matière sur un tel grief que s'il est invoqué et motivé de manière précise ( art. 106 al. 2 LTF ). Les critiques de nature appellatoire sont irrecevables ( ATF 145 IV 154 consid. 1.1 p. 156).</w:t>
      </w:r>
    </w:p>
    <w:p>
      <w:r>
        <w:rPr>
          <w:b/>
        </w:rPr>
        <w:t>E. 2.2</w:t>
      </w:r>
    </w:p>
    <w:p>
      <w:r>
        <w:t>A teneur de l' art. 5 al. 3 Cst. , les organes de l'État et les particuliers doivent agir de manière conforme aux règles de la bonne foi. Cela implique notamment qu'ils s'abstiennent d'adopter un comportement contradictoire ou abusif ( ATF 136 I 254 consid. 5.2 p. 261). De ce principe général découle le droit fondamental du particulier à la protection de sa bonne foi dans ses relations avec l'État, consacré à l'art. 9 in fine Cst. ( ATF 138 I 49 consid. 8.3.1 p. 53 et les références citées). Le principe de la bonne foi protège le justiciable, à certaines conditions, dans la confiance légitime qu'il met dans les assurances reçues des autorités, lorsqu'il a réglé sa conduite d'après des décisions, des déclarations ou un comportement déterminé de l'administration ( ATF 141 V 530 consid. 6.2 p. 538; 131 II 627 consid. 6.1 p. 636 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p. 538; 131 II 627 consid. 6.1 p. 637).</w:t>
      </w:r>
    </w:p>
    <w:p>
      <w:r>
        <w:rPr>
          <w:b/>
        </w:rPr>
        <w:t>E. 2.3</w:t>
      </w:r>
    </w:p>
    <w:p>
      <w:r>
        <w:t>Le recourant persiste à dire, comme il l'a fait devant les autorités précédentes, qu'il ignorait être sous le coup d'une décision de retrait de son permis de conduire lorsqu'il a été appréhendé le 6 mai 2018. Il déduit en outre du courrier émis le 16 mars 2018 par le SAN, qu'il était autorisé à conduire à la date du 6 mai 2018. Cette correspondance à la teneur suivante:</w:t>
      </w:r>
    </w:p>
    <w:p>
      <w:r>
        <w:t>---..]</w:t>
      </w:r>
    </w:p>
    <w:p>
      <w:r>
        <w:t>Nous nous référons au rapport de police du 13 janvier 2018 vous dénonçant pour consommation de produits stupéfiants, en l'occurrence de la cocaïne.</w:t>
      </w:r>
    </w:p>
    <w:p>
      <w:r>
        <w:t>Cette dénonciation entraîne l'ouverture à votre encontre d'une procédure administrative destinée à déterminer si vous êtes apte, en regard de votre consommation de produits stupéfiants, à conduire en toute sécurité et sans réserve un véhicule automobile [...].</w:t>
      </w:r>
    </w:p>
    <w:p>
      <w:r>
        <w:t>Il en découle une obligation de vous soumettre à des tests médicaux destinés à déterminer votre situation vis-à-vis des produits stupéfiants. Vous devez en conséquence effectuer deux contrôles successifs auprès de l'Unité de médecine et de psychologie du trafic [...].</w:t>
      </w:r>
    </w:p>
    <w:p>
      <w:r>
        <w:t>-..]</w:t>
      </w:r>
    </w:p>
    <w:p>
      <w:r>
        <w:t>Par ailleurs, nous vous restituons votre droit de conduire. Vous êtes autorisé à conduire à réception de la présente. Toutefois, votre permis de conduire établi le 16 mars 2017 ne vous sera pas restitué, puisque celui-ci n'est pas le dernier permis émis.</w:t>
      </w:r>
    </w:p>
    <w:p>
      <w:r>
        <w:t>Nous reprendrons contact avec vous dès que les conclusions des experts de l'Unité de médecine et de psychologie du trafic nous serons connues.</w:t>
      </w:r>
    </w:p>
    <w:p>
      <w:r>
        <w:t>-..] "</w:t>
      </w:r>
    </w:p>
    <w:p>
      <w:r>
        <w:t>Par son argumentation, le recourant ne discute pas la fiction de notification de la décision du 7 novembre 2017 lui retirant son permis de conduire retenue par la cour cantonale. Il n'indique en particulier pas en quoi celle-ci n'aurait pas été appliquée correctement au cas d'espèce, respectivement n'invoque aucun élément propre à la tenir pour irrégulière. Comme évoqué par l'instance précédente, l'intéressé se savait partie à une procédure portant sur le retrait de son permis, à tout le moins depuis le préavis qui lui a été adressé à ce sujet le 2 octobre 2017; il ne le conteste pas. Dans ces circonstances, il lui appartenait de prendre les mesures nécessaires pour avoir connaissance des avis du SAN, nonobstant sa séparation d'avec son épouse et le fait que cette dernière, qui ne l'informait pas des correspondances reçues en son nom, jetait systématiquement son courrier à la poubelle; que le recourant n'ait pas retiré le pli recommandé contenant l'envoi du 7 novembre 2017 à l'échéance du délai de garde lui est imputable à faute. La fiction de notification de la décision du 7 novembre 2017 pouvait ainsi être opposée au recourant (cf. ATF 141 II 429 consid. 3.1 p. 431 s.; 139 IV 228 consid. 1.1 p. 230 et les références citées).</w:t>
      </w:r>
    </w:p>
    <w:p>
      <w:r>
        <w:t>Quant à la correspondance qui lui a été adressée le 16 mars 2018 par le SAN, elle ne crée aucune apparence de droit comme il le prétend. Elle ne fait que l'informer de l'ouverture d'une procédure administrative à son encontre, à la suite d'une dénonciation par la police le 13 janvier 2018 pour consommation de produits stupéfiants,et qu'il est en droit de conduire à réception du courrier en question. On ne voit pas quelle information inexacte aurait été communiquée par le SAN ni en quoi ce service aurait adopté un comportement contradictoire ou abusif, respectivement suscité une espérance légitime chez le prénommé. Ce courrier ne donne en particulier aucune assurance s'agissant de la procédure de retrait du permis de conduire du recourant en lien avec l'état défectueux du véhicule qu'il a conduit en février 2017. Etant lui-même à l'origine de cette procédure de retrait, dont il a été informé à tout le moins en octobre 2017, il lui appartenait, ainsi qu'on l'a déjà dit, de se montrer particulièrement attentif. Dans ces circonstances, le recourant, qui savait pertinemment qu'une telle procédure était en cours et à qui la fiction de notification de la décision du 7 novembre 2017 pouvait valablement être opposée, ne peut reprocher au SAN de ne pas avoir mentionné ces éléments dans son courrier du 16 mars 2018; il ne saurait a fortiori en déduire qu'il était au bénéfice d'une autorisation de conduire lorsqu'il s'est fait contrôler le 6 mai 2018. Les considérations du recourant en lien avec les événements qui ont eu lieu au mois d'avril 2018 (contrôle de police effectué le 4 avril 2018 après lequel il a pu reprendre la route; ordonnance de classement du 19 avril 2018 de la procédure pénale dirigée contre lui à la suite du contrôle de police du 12 janvier 2018) ne modifient pas ces considérations, puisqu'ils sont antérieurs au 6 mai 2018, date du début d'exécution de la mesure de retrait de son permis de conduire. Il en va de même de ses explications au sujet de sa situation personnelle. Le contenu du courrier du 16 mars 2018 n'étant pas de nature à influer sur le sort de la cause, l'autorité précédente était ainsi fondée à ne pas le mentionner dans sa décision.</w:t>
      </w:r>
    </w:p>
    <w:p>
      <w:r>
        <w:rPr>
          <w:b/>
        </w:rPr>
        <w:t>E. 2.4</w:t>
      </w:r>
    </w:p>
    <w:p>
      <w:r>
        <w:t>En définitive, la cour cantonale n'a pas violé le droit fédéral en retenant que le recourant avait commis une nouvelle infraction grave en conduisant le 6 mai 2018, alors que son permis de conduire lui avait été retiré (cf. art. 16c al. 1 let . f LCR). Au vu de ses antécédents, que le recourant ne discute d'ailleurs pas, elle a correctement appliqué l' art. 16c al. 2 let . e LCR.</w:t>
      </w:r>
    </w:p>
    <w:p>
      <w:r>
        <w:rPr>
          <w:b/>
        </w:rPr>
        <w:t>E. 3</w:t>
      </w:r>
    </w:p>
    <w:p>
      <w:r>
        <w:t>Sur le vu de ce qui précède, le recours est rejeté dans la mesure de sa recevabilité.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